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5598"/>
      </w:tblGrid>
      <w:tr w:rsidR="00A52650" w:rsidRPr="008D0DD3" w14:paraId="207C3E11" w14:textId="77777777" w:rsidTr="00711BC0">
        <w:tc>
          <w:tcPr>
            <w:tcW w:w="10296" w:type="dxa"/>
            <w:gridSpan w:val="2"/>
            <w:shd w:val="clear" w:color="auto" w:fill="CCCCCC"/>
          </w:tcPr>
          <w:p w14:paraId="086EDF61" w14:textId="5C2C2190" w:rsidR="00A52650" w:rsidRPr="008D0DD3" w:rsidRDefault="00A52650" w:rsidP="00A106D9">
            <w:pPr>
              <w:jc w:val="center"/>
              <w:rPr>
                <w:rFonts w:ascii="Bangla Sangam MN" w:hAnsi="Bangla Sangam MN" w:cs="Times New Roman"/>
                <w:sz w:val="20"/>
                <w:szCs w:val="22"/>
              </w:rPr>
            </w:pPr>
            <w:r w:rsidRPr="008D0DD3">
              <w:rPr>
                <w:rFonts w:ascii="Bangla Sangam MN" w:hAnsi="Bangla Sangam MN" w:cs="Times New Roman"/>
                <w:sz w:val="20"/>
                <w:szCs w:val="22"/>
              </w:rPr>
              <w:t xml:space="preserve">Stage 1 – </w:t>
            </w:r>
            <w:r w:rsidR="00A106D9" w:rsidRPr="008D0DD3">
              <w:rPr>
                <w:rFonts w:ascii="Bangla Sangam MN" w:hAnsi="Bangla Sangam MN" w:cs="Times New Roman"/>
                <w:sz w:val="20"/>
                <w:szCs w:val="22"/>
              </w:rPr>
              <w:t xml:space="preserve">Identify </w:t>
            </w:r>
            <w:r w:rsidRPr="008D0DD3">
              <w:rPr>
                <w:rFonts w:ascii="Bangla Sangam MN" w:hAnsi="Bangla Sangam MN" w:cs="Times New Roman"/>
                <w:sz w:val="20"/>
                <w:szCs w:val="22"/>
              </w:rPr>
              <w:t>Desired Results</w:t>
            </w:r>
            <w:r w:rsidR="00887DA7" w:rsidRPr="008D0DD3">
              <w:rPr>
                <w:rFonts w:ascii="Bangla Sangam MN" w:hAnsi="Bangla Sangam MN" w:cs="Times New Roman"/>
                <w:sz w:val="20"/>
                <w:szCs w:val="22"/>
              </w:rPr>
              <w:t xml:space="preserve"> (Goals and Enduring Understandings)</w:t>
            </w:r>
          </w:p>
        </w:tc>
      </w:tr>
      <w:tr w:rsidR="00A52650" w:rsidRPr="008D0DD3" w14:paraId="59A78DB6" w14:textId="77777777" w:rsidTr="00711BC0">
        <w:tc>
          <w:tcPr>
            <w:tcW w:w="10296" w:type="dxa"/>
            <w:gridSpan w:val="2"/>
          </w:tcPr>
          <w:p w14:paraId="5965E3FF" w14:textId="0EE0C649" w:rsidR="00A52650" w:rsidRPr="008D0DD3" w:rsidRDefault="00A52650">
            <w:pPr>
              <w:rPr>
                <w:rFonts w:ascii="Garamond" w:hAnsi="Garamond" w:cs="Times New Roman"/>
                <w:b/>
                <w:sz w:val="20"/>
                <w:szCs w:val="22"/>
              </w:rPr>
            </w:pPr>
            <w:r w:rsidRPr="008D0DD3">
              <w:rPr>
                <w:rFonts w:ascii="Garamond" w:hAnsi="Garamond" w:cs="Times New Roman"/>
                <w:b/>
                <w:sz w:val="20"/>
                <w:szCs w:val="22"/>
              </w:rPr>
              <w:t>Goals</w:t>
            </w:r>
          </w:p>
          <w:p w14:paraId="66E7D9DE" w14:textId="77777777" w:rsidR="00A52650" w:rsidRDefault="00A52650" w:rsidP="00711BC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 w:rsidRPr="008D0DD3">
              <w:rPr>
                <w:rFonts w:ascii="Garamond" w:hAnsi="Garamond" w:cs="Times New Roman"/>
                <w:sz w:val="20"/>
                <w:szCs w:val="22"/>
              </w:rPr>
              <w:t xml:space="preserve">What relevant </w:t>
            </w:r>
            <w:r w:rsidR="00A106D9" w:rsidRPr="008D0DD3">
              <w:rPr>
                <w:rFonts w:ascii="Garamond" w:hAnsi="Garamond" w:cs="Times New Roman"/>
                <w:sz w:val="20"/>
                <w:szCs w:val="22"/>
              </w:rPr>
              <w:t xml:space="preserve">goals </w:t>
            </w:r>
            <w:r w:rsidR="009A1385" w:rsidRPr="008D0DD3">
              <w:rPr>
                <w:rFonts w:ascii="Garamond" w:hAnsi="Garamond" w:cs="Times New Roman"/>
                <w:sz w:val="20"/>
                <w:szCs w:val="22"/>
              </w:rPr>
              <w:t xml:space="preserve">will this design address </w:t>
            </w:r>
            <w:r w:rsidR="00A106D9" w:rsidRPr="008D0DD3">
              <w:rPr>
                <w:rFonts w:ascii="Garamond" w:hAnsi="Garamond" w:cs="Times New Roman"/>
                <w:sz w:val="20"/>
                <w:szCs w:val="22"/>
              </w:rPr>
              <w:t xml:space="preserve">(e.g., </w:t>
            </w:r>
            <w:r w:rsidRPr="008D0DD3">
              <w:rPr>
                <w:rFonts w:ascii="Garamond" w:hAnsi="Garamond" w:cs="Times New Roman"/>
                <w:sz w:val="20"/>
                <w:szCs w:val="22"/>
              </w:rPr>
              <w:t>course objectives, learning outcomes)</w:t>
            </w:r>
            <w:r w:rsidR="009A1385" w:rsidRPr="008D0DD3">
              <w:rPr>
                <w:rFonts w:ascii="Garamond" w:hAnsi="Garamond" w:cs="Times New Roman"/>
                <w:sz w:val="20"/>
                <w:szCs w:val="22"/>
              </w:rPr>
              <w:t>?</w:t>
            </w:r>
          </w:p>
          <w:p w14:paraId="679E09D0" w14:textId="77777777" w:rsidR="00D077F2" w:rsidRDefault="00D077F2" w:rsidP="00711BC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</w:p>
          <w:p w14:paraId="629A16B5" w14:textId="77777777" w:rsidR="00D077F2" w:rsidRPr="00D077F2" w:rsidRDefault="00D077F2" w:rsidP="00711BC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sz w:val="20"/>
                <w:szCs w:val="22"/>
              </w:rPr>
            </w:pPr>
            <w:r w:rsidRPr="00D077F2">
              <w:rPr>
                <w:rFonts w:ascii="Garamond" w:hAnsi="Garamond" w:cs="Times New Roman"/>
                <w:b/>
                <w:sz w:val="20"/>
                <w:szCs w:val="22"/>
              </w:rPr>
              <w:t>Toxicology Unit Level</w:t>
            </w:r>
          </w:p>
          <w:p w14:paraId="4C660DD9" w14:textId="51F87C8A" w:rsidR="00D077F2" w:rsidRDefault="00D077F2" w:rsidP="00711BC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 w:rsidRPr="004E3EB3">
              <w:rPr>
                <w:rFonts w:ascii="Garamond" w:hAnsi="Garamond" w:cs="Times New Roman"/>
                <w:b/>
                <w:sz w:val="20"/>
                <w:szCs w:val="22"/>
              </w:rPr>
              <w:t>Content:</w:t>
            </w:r>
            <w:r w:rsidR="004E3EB3">
              <w:rPr>
                <w:rFonts w:ascii="Garamond" w:hAnsi="Garamond" w:cs="Times New Roman"/>
                <w:sz w:val="20"/>
                <w:szCs w:val="22"/>
              </w:rPr>
              <w:t xml:space="preserve"> Students will be able to describe the attributes of acute and chronic toxicity in general and as it pertains to a particular metal of interest, how this information is recorded and disseminated, the distinction between hazard and risk, considerations of vulnerable populations.  Students will understand persistence, bioaccumulation, </w:t>
            </w:r>
            <w:proofErr w:type="spellStart"/>
            <w:r w:rsidR="004E3EB3">
              <w:rPr>
                <w:rFonts w:ascii="Garamond" w:hAnsi="Garamond" w:cs="Times New Roman"/>
                <w:sz w:val="20"/>
                <w:szCs w:val="22"/>
              </w:rPr>
              <w:t>biomagnification</w:t>
            </w:r>
            <w:proofErr w:type="spellEnd"/>
            <w:r w:rsidR="004E3EB3">
              <w:rPr>
                <w:rFonts w:ascii="Garamond" w:hAnsi="Garamond" w:cs="Times New Roman"/>
                <w:sz w:val="20"/>
                <w:szCs w:val="22"/>
              </w:rPr>
              <w:t xml:space="preserve">, and environmental toxicity.  Students will understand that no chemical is without hazard, and that </w:t>
            </w:r>
            <w:proofErr w:type="gramStart"/>
            <w:r w:rsidR="004E3EB3">
              <w:rPr>
                <w:rFonts w:ascii="Garamond" w:hAnsi="Garamond" w:cs="Times New Roman"/>
                <w:sz w:val="20"/>
                <w:szCs w:val="22"/>
              </w:rPr>
              <w:t>decision making</w:t>
            </w:r>
            <w:proofErr w:type="gramEnd"/>
            <w:r w:rsidR="004E3EB3">
              <w:rPr>
                <w:rFonts w:ascii="Garamond" w:hAnsi="Garamond" w:cs="Times New Roman"/>
                <w:sz w:val="20"/>
                <w:szCs w:val="22"/>
              </w:rPr>
              <w:t xml:space="preserve"> around chem</w:t>
            </w:r>
            <w:r w:rsidR="0024778A">
              <w:rPr>
                <w:rFonts w:ascii="Garamond" w:hAnsi="Garamond" w:cs="Times New Roman"/>
                <w:sz w:val="20"/>
                <w:szCs w:val="22"/>
              </w:rPr>
              <w:t>ical hazard involves value judg</w:t>
            </w:r>
            <w:r w:rsidR="004E3EB3">
              <w:rPr>
                <w:rFonts w:ascii="Garamond" w:hAnsi="Garamond" w:cs="Times New Roman"/>
                <w:sz w:val="20"/>
                <w:szCs w:val="22"/>
              </w:rPr>
              <w:t>ments</w:t>
            </w:r>
            <w:r w:rsidR="009B3923">
              <w:rPr>
                <w:rFonts w:ascii="Garamond" w:hAnsi="Garamond" w:cs="Times New Roman"/>
                <w:sz w:val="20"/>
                <w:szCs w:val="22"/>
              </w:rPr>
              <w:t>.</w:t>
            </w:r>
            <w:r w:rsidR="0024778A">
              <w:rPr>
                <w:rFonts w:ascii="Garamond" w:hAnsi="Garamond" w:cs="Times New Roman"/>
                <w:sz w:val="20"/>
                <w:szCs w:val="22"/>
              </w:rPr>
              <w:t xml:space="preserve">  Students will be familiar with the existence of regulations for metal content in drinking water and for discharge of metals and other materials into water.</w:t>
            </w:r>
          </w:p>
          <w:p w14:paraId="070611AD" w14:textId="4DFE2852" w:rsidR="009B3923" w:rsidRDefault="009B3923" w:rsidP="00711BC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>
              <w:rPr>
                <w:rFonts w:ascii="Garamond" w:hAnsi="Garamond" w:cs="Times New Roman"/>
                <w:sz w:val="20"/>
                <w:szCs w:val="22"/>
              </w:rPr>
              <w:t>Students will understand that toxicology translates into public health and social/environmental justice inequalities</w:t>
            </w:r>
          </w:p>
          <w:p w14:paraId="34E894F7" w14:textId="0CD5FBFB" w:rsidR="00D077F2" w:rsidRPr="008D0DD3" w:rsidRDefault="00D077F2" w:rsidP="00711BC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 w:rsidRPr="004E3EB3">
              <w:rPr>
                <w:rFonts w:ascii="Garamond" w:hAnsi="Garamond" w:cs="Times New Roman"/>
                <w:b/>
                <w:sz w:val="20"/>
                <w:szCs w:val="22"/>
              </w:rPr>
              <w:t>Process:</w:t>
            </w:r>
            <w:r>
              <w:rPr>
                <w:rFonts w:ascii="Garamond" w:hAnsi="Garamond" w:cs="Times New Roman"/>
                <w:sz w:val="20"/>
                <w:szCs w:val="22"/>
              </w:rPr>
              <w:t xml:space="preserve"> </w:t>
            </w:r>
            <w:r w:rsidR="004E3EB3">
              <w:rPr>
                <w:rFonts w:ascii="Garamond" w:hAnsi="Garamond" w:cs="Times New Roman"/>
                <w:sz w:val="20"/>
                <w:szCs w:val="22"/>
              </w:rPr>
              <w:t>Students will be able to keep track of their searches via a Query Log</w:t>
            </w:r>
            <w:r>
              <w:rPr>
                <w:rFonts w:ascii="Garamond" w:hAnsi="Garamond" w:cs="Times New Roman"/>
                <w:sz w:val="20"/>
                <w:szCs w:val="22"/>
              </w:rPr>
              <w:t xml:space="preserve">, </w:t>
            </w:r>
            <w:r w:rsidR="004E3EB3">
              <w:rPr>
                <w:rFonts w:ascii="Garamond" w:hAnsi="Garamond" w:cs="Times New Roman"/>
                <w:sz w:val="20"/>
                <w:szCs w:val="22"/>
              </w:rPr>
              <w:t xml:space="preserve">and gain skills in </w:t>
            </w:r>
            <w:r>
              <w:rPr>
                <w:rFonts w:ascii="Garamond" w:hAnsi="Garamond" w:cs="Times New Roman"/>
                <w:sz w:val="20"/>
                <w:szCs w:val="22"/>
              </w:rPr>
              <w:t>identifying databases and deter</w:t>
            </w:r>
            <w:r w:rsidR="004E3EB3">
              <w:rPr>
                <w:rFonts w:ascii="Garamond" w:hAnsi="Garamond" w:cs="Times New Roman"/>
                <w:sz w:val="20"/>
                <w:szCs w:val="22"/>
              </w:rPr>
              <w:t>mining appropriate search terms.  They will learn how to express information in the presence of data gaps</w:t>
            </w:r>
            <w:r w:rsidR="00A6736A">
              <w:rPr>
                <w:rFonts w:ascii="Garamond" w:hAnsi="Garamond" w:cs="Times New Roman"/>
                <w:sz w:val="20"/>
                <w:szCs w:val="22"/>
              </w:rPr>
              <w:t>.</w:t>
            </w:r>
          </w:p>
        </w:tc>
      </w:tr>
      <w:tr w:rsidR="00A52650" w:rsidRPr="008D0DD3" w14:paraId="6262B0D2" w14:textId="77777777" w:rsidTr="00711BC0">
        <w:tc>
          <w:tcPr>
            <w:tcW w:w="4698" w:type="dxa"/>
          </w:tcPr>
          <w:p w14:paraId="0BF471FC" w14:textId="77777777" w:rsidR="00A52650" w:rsidRPr="008D0DD3" w:rsidRDefault="00A52650">
            <w:pPr>
              <w:rPr>
                <w:rFonts w:ascii="Garamond" w:hAnsi="Garamond" w:cs="Times New Roman"/>
                <w:b/>
                <w:sz w:val="20"/>
                <w:szCs w:val="22"/>
              </w:rPr>
            </w:pPr>
            <w:r w:rsidRPr="008D0DD3">
              <w:rPr>
                <w:rFonts w:ascii="Garamond" w:hAnsi="Garamond" w:cs="Times New Roman"/>
                <w:b/>
                <w:sz w:val="20"/>
                <w:szCs w:val="22"/>
              </w:rPr>
              <w:t xml:space="preserve">Understandings: </w:t>
            </w:r>
          </w:p>
          <w:p w14:paraId="26046DB8" w14:textId="3A4D0DC8" w:rsidR="00A52650" w:rsidRPr="008D0DD3" w:rsidRDefault="00A52650" w:rsidP="009A1385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80" w:hanging="180"/>
              <w:rPr>
                <w:rFonts w:ascii="Garamond" w:hAnsi="Garamond" w:cs="Times New Roman"/>
                <w:sz w:val="20"/>
                <w:szCs w:val="22"/>
              </w:rPr>
            </w:pPr>
            <w:r w:rsidRPr="008D0DD3">
              <w:rPr>
                <w:rFonts w:ascii="Garamond" w:hAnsi="Garamond" w:cs="Times New Roman"/>
                <w:sz w:val="20"/>
                <w:szCs w:val="22"/>
              </w:rPr>
              <w:t>What are the big ideas</w:t>
            </w:r>
            <w:r w:rsidR="00041EEA" w:rsidRPr="008D0DD3">
              <w:rPr>
                <w:rFonts w:ascii="Garamond" w:hAnsi="Garamond" w:cs="Times New Roman"/>
                <w:sz w:val="20"/>
                <w:szCs w:val="22"/>
              </w:rPr>
              <w:t xml:space="preserve"> students should understand</w:t>
            </w:r>
            <w:r w:rsidRPr="008D0DD3">
              <w:rPr>
                <w:rFonts w:ascii="Garamond" w:hAnsi="Garamond" w:cs="Times New Roman"/>
                <w:sz w:val="20"/>
                <w:szCs w:val="22"/>
              </w:rPr>
              <w:t>?</w:t>
            </w:r>
          </w:p>
          <w:p w14:paraId="714DFFD1" w14:textId="5DB18D3D" w:rsidR="009A1385" w:rsidRPr="008D0DD3" w:rsidRDefault="00A52650" w:rsidP="009A1385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80" w:hanging="180"/>
              <w:rPr>
                <w:rFonts w:ascii="Garamond" w:hAnsi="Garamond" w:cs="Times New Roman"/>
                <w:sz w:val="20"/>
                <w:szCs w:val="22"/>
              </w:rPr>
            </w:pPr>
            <w:r w:rsidRPr="008D0DD3">
              <w:rPr>
                <w:rFonts w:ascii="Garamond" w:hAnsi="Garamond" w:cs="Times New Roman"/>
                <w:sz w:val="20"/>
                <w:szCs w:val="22"/>
              </w:rPr>
              <w:t xml:space="preserve">What </w:t>
            </w:r>
            <w:r w:rsidR="00AA2512" w:rsidRPr="008D0DD3">
              <w:rPr>
                <w:rFonts w:ascii="Garamond" w:hAnsi="Garamond" w:cs="Times New Roman"/>
                <w:sz w:val="20"/>
                <w:szCs w:val="22"/>
              </w:rPr>
              <w:t>are the enduring</w:t>
            </w:r>
            <w:r w:rsidRPr="008D0DD3">
              <w:rPr>
                <w:rFonts w:ascii="Garamond" w:hAnsi="Garamond" w:cs="Times New Roman"/>
                <w:sz w:val="20"/>
                <w:szCs w:val="22"/>
              </w:rPr>
              <w:t xml:space="preserve"> understandings </w:t>
            </w:r>
            <w:r w:rsidR="00AA2512" w:rsidRPr="008D0DD3">
              <w:rPr>
                <w:rFonts w:ascii="Garamond" w:hAnsi="Garamond" w:cs="Times New Roman"/>
                <w:sz w:val="20"/>
                <w:szCs w:val="22"/>
              </w:rPr>
              <w:t xml:space="preserve">that are based on </w:t>
            </w:r>
            <w:r w:rsidR="009A1385" w:rsidRPr="008D0DD3">
              <w:rPr>
                <w:rFonts w:ascii="Garamond" w:hAnsi="Garamond" w:cs="Times New Roman"/>
                <w:sz w:val="20"/>
                <w:szCs w:val="22"/>
              </w:rPr>
              <w:t>the big ideas</w:t>
            </w:r>
            <w:r w:rsidR="0081071F" w:rsidRPr="008D0DD3">
              <w:rPr>
                <w:rFonts w:ascii="Garamond" w:hAnsi="Garamond" w:cs="Times New Roman"/>
                <w:sz w:val="20"/>
                <w:szCs w:val="22"/>
              </w:rPr>
              <w:t>,</w:t>
            </w:r>
            <w:r w:rsidRPr="008D0DD3">
              <w:rPr>
                <w:rFonts w:ascii="Garamond" w:hAnsi="Garamond" w:cs="Times New Roman"/>
                <w:sz w:val="20"/>
                <w:szCs w:val="22"/>
              </w:rPr>
              <w:t xml:space="preserve"> </w:t>
            </w:r>
            <w:r w:rsidR="00AA2512" w:rsidRPr="008D0DD3">
              <w:rPr>
                <w:rFonts w:ascii="Garamond" w:hAnsi="Garamond" w:cs="Times New Roman"/>
                <w:sz w:val="20"/>
                <w:szCs w:val="22"/>
              </w:rPr>
              <w:t>and give content meaning &amp; connect the facts &amp; skills</w:t>
            </w:r>
            <w:r w:rsidRPr="008D0DD3">
              <w:rPr>
                <w:rFonts w:ascii="Garamond" w:hAnsi="Garamond" w:cs="Times New Roman"/>
                <w:sz w:val="20"/>
                <w:szCs w:val="22"/>
              </w:rPr>
              <w:t>?</w:t>
            </w:r>
          </w:p>
          <w:p w14:paraId="00D78694" w14:textId="31C42F5E" w:rsidR="00A52650" w:rsidRPr="008D0DD3" w:rsidRDefault="00A52650" w:rsidP="009A1385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80" w:hanging="180"/>
              <w:rPr>
                <w:rFonts w:ascii="Garamond" w:hAnsi="Garamond" w:cs="Times New Roman"/>
                <w:sz w:val="20"/>
                <w:szCs w:val="22"/>
              </w:rPr>
            </w:pPr>
            <w:r w:rsidRPr="008D0DD3">
              <w:rPr>
                <w:rFonts w:ascii="Garamond" w:hAnsi="Garamond" w:cs="Times New Roman"/>
                <w:sz w:val="20"/>
                <w:szCs w:val="22"/>
              </w:rPr>
              <w:t>What misunderstandings are predictable?</w:t>
            </w:r>
          </w:p>
        </w:tc>
        <w:tc>
          <w:tcPr>
            <w:tcW w:w="5598" w:type="dxa"/>
          </w:tcPr>
          <w:p w14:paraId="7E9A50F8" w14:textId="77777777" w:rsidR="00A52650" w:rsidRDefault="0081071F" w:rsidP="00041EEA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 w:rsidRPr="008D0DD3">
              <w:rPr>
                <w:rFonts w:ascii="Garamond" w:hAnsi="Garamond" w:cs="Times New Roman"/>
                <w:sz w:val="20"/>
                <w:szCs w:val="22"/>
              </w:rPr>
              <w:t>Students will understand …</w:t>
            </w:r>
          </w:p>
          <w:p w14:paraId="5EAB82E7" w14:textId="74C9C097" w:rsidR="00D75232" w:rsidRPr="00007DFB" w:rsidRDefault="00D75232" w:rsidP="00007DFB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 w:rsidRPr="00007DFB">
              <w:rPr>
                <w:rFonts w:ascii="Garamond" w:hAnsi="Garamond" w:cs="Times New Roman"/>
                <w:sz w:val="20"/>
                <w:szCs w:val="22"/>
              </w:rPr>
              <w:t>The distinction between hazard and risk</w:t>
            </w:r>
          </w:p>
          <w:p w14:paraId="2A5DA32A" w14:textId="77777777" w:rsidR="00007DFB" w:rsidRDefault="00007DFB" w:rsidP="00007DFB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>
              <w:rPr>
                <w:rFonts w:ascii="Garamond" w:hAnsi="Garamond" w:cs="Times New Roman"/>
                <w:sz w:val="20"/>
                <w:szCs w:val="22"/>
              </w:rPr>
              <w:t>That data gaps</w:t>
            </w:r>
            <w:r w:rsidR="009B3923">
              <w:rPr>
                <w:rFonts w:ascii="Garamond" w:hAnsi="Garamond" w:cs="Times New Roman"/>
                <w:sz w:val="20"/>
                <w:szCs w:val="22"/>
              </w:rPr>
              <w:t xml:space="preserve"> are a reality and need to be considered in decision making</w:t>
            </w:r>
          </w:p>
          <w:p w14:paraId="44CE9399" w14:textId="77777777" w:rsidR="009B3923" w:rsidRDefault="009B3923" w:rsidP="00007DFB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>
              <w:rPr>
                <w:rFonts w:ascii="Garamond" w:hAnsi="Garamond" w:cs="Times New Roman"/>
                <w:sz w:val="20"/>
                <w:szCs w:val="22"/>
              </w:rPr>
              <w:t>That toxicology informs public health and has intergenerational effects, both medically and socially</w:t>
            </w:r>
          </w:p>
          <w:p w14:paraId="67527BC2" w14:textId="4B66B1C9" w:rsidR="0024778A" w:rsidRPr="00007DFB" w:rsidRDefault="0024778A" w:rsidP="00007DFB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>
              <w:rPr>
                <w:rFonts w:ascii="Garamond" w:hAnsi="Garamond" w:cs="Times New Roman"/>
                <w:sz w:val="20"/>
                <w:szCs w:val="22"/>
              </w:rPr>
              <w:t>That regulations for drinking water exist, and the processes by which they are defined are complex and enforcement is variable</w:t>
            </w:r>
          </w:p>
        </w:tc>
      </w:tr>
      <w:tr w:rsidR="00353E51" w:rsidRPr="008D0DD3" w14:paraId="3B5BC62F" w14:textId="77777777" w:rsidTr="00711BC0">
        <w:trPr>
          <w:trHeight w:val="863"/>
        </w:trPr>
        <w:tc>
          <w:tcPr>
            <w:tcW w:w="4698" w:type="dxa"/>
            <w:tcBorders>
              <w:bottom w:val="single" w:sz="4" w:space="0" w:color="auto"/>
            </w:tcBorders>
          </w:tcPr>
          <w:p w14:paraId="7F264A71" w14:textId="65493FC6" w:rsidR="00353E51" w:rsidRPr="008D0DD3" w:rsidRDefault="00353E51" w:rsidP="00353E51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sz w:val="20"/>
                <w:szCs w:val="22"/>
              </w:rPr>
            </w:pPr>
            <w:r w:rsidRPr="008D0DD3">
              <w:rPr>
                <w:rFonts w:ascii="Garamond" w:hAnsi="Garamond" w:cs="Times New Roman"/>
                <w:b/>
                <w:sz w:val="20"/>
                <w:szCs w:val="22"/>
              </w:rPr>
              <w:t>Essential Questions:</w:t>
            </w:r>
          </w:p>
          <w:p w14:paraId="7B02CF4D" w14:textId="3B3E71E9" w:rsidR="00353E51" w:rsidRPr="008D0DD3" w:rsidRDefault="00353E51" w:rsidP="0081071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80" w:hanging="180"/>
              <w:rPr>
                <w:rFonts w:ascii="Garamond" w:hAnsi="Garamond" w:cs="Times New Roman"/>
                <w:b/>
                <w:sz w:val="20"/>
                <w:szCs w:val="22"/>
              </w:rPr>
            </w:pPr>
            <w:r w:rsidRPr="008D0DD3">
              <w:rPr>
                <w:rFonts w:ascii="Garamond" w:hAnsi="Garamond" w:cs="Times New Roman"/>
                <w:sz w:val="20"/>
                <w:szCs w:val="22"/>
              </w:rPr>
              <w:t>What provocative questions will foster inquiry</w:t>
            </w:r>
            <w:r w:rsidR="0081071F" w:rsidRPr="008D0DD3">
              <w:rPr>
                <w:rFonts w:ascii="Garamond" w:hAnsi="Garamond" w:cs="Times New Roman"/>
                <w:sz w:val="20"/>
                <w:szCs w:val="22"/>
              </w:rPr>
              <w:t xml:space="preserve"> to understand the big ideas and transfer learning</w:t>
            </w:r>
            <w:r w:rsidRPr="008D0DD3">
              <w:rPr>
                <w:rFonts w:ascii="Garamond" w:hAnsi="Garamond" w:cs="Times New Roman"/>
                <w:sz w:val="20"/>
                <w:szCs w:val="22"/>
              </w:rPr>
              <w:t>?</w:t>
            </w:r>
          </w:p>
        </w:tc>
        <w:tc>
          <w:tcPr>
            <w:tcW w:w="5598" w:type="dxa"/>
            <w:tcBorders>
              <w:bottom w:val="single" w:sz="4" w:space="0" w:color="auto"/>
            </w:tcBorders>
          </w:tcPr>
          <w:p w14:paraId="35D7BFB9" w14:textId="1F090E38" w:rsidR="00353E51" w:rsidRDefault="00EE61D8" w:rsidP="00353E51">
            <w:pPr>
              <w:rPr>
                <w:rFonts w:ascii="Garamond" w:hAnsi="Garamond" w:cs="Times New Roman"/>
                <w:sz w:val="20"/>
                <w:szCs w:val="22"/>
              </w:rPr>
            </w:pPr>
            <w:r w:rsidRPr="008D0DD3">
              <w:rPr>
                <w:rFonts w:ascii="Garamond" w:hAnsi="Garamond" w:cs="Times New Roman"/>
                <w:sz w:val="20"/>
                <w:szCs w:val="22"/>
              </w:rPr>
              <w:t>Students construct meaning as they wrestle with the following questions…</w:t>
            </w:r>
          </w:p>
          <w:p w14:paraId="73338270" w14:textId="79DEA9E8" w:rsidR="00D75232" w:rsidRPr="00D75232" w:rsidRDefault="00D75232" w:rsidP="00D75232">
            <w:pPr>
              <w:pStyle w:val="ListParagraph"/>
              <w:numPr>
                <w:ilvl w:val="0"/>
                <w:numId w:val="7"/>
              </w:numPr>
              <w:rPr>
                <w:rFonts w:ascii="Garamond" w:hAnsi="Garamond" w:cs="Times New Roman"/>
                <w:sz w:val="20"/>
                <w:szCs w:val="22"/>
              </w:rPr>
            </w:pPr>
            <w:r w:rsidRPr="00D75232">
              <w:rPr>
                <w:rFonts w:ascii="Garamond" w:hAnsi="Garamond" w:cs="Times New Roman"/>
                <w:sz w:val="20"/>
                <w:szCs w:val="22"/>
              </w:rPr>
              <w:t>Which type of toxicity is “more serious”? Which populations are “most important” to protect? Do we prioritize human health over the environment?</w:t>
            </w:r>
          </w:p>
          <w:p w14:paraId="10BD0BA6" w14:textId="6D1B9B1D" w:rsidR="00D75232" w:rsidRDefault="00D75232" w:rsidP="00D75232">
            <w:pPr>
              <w:pStyle w:val="ListParagraph"/>
              <w:numPr>
                <w:ilvl w:val="0"/>
                <w:numId w:val="7"/>
              </w:numPr>
              <w:rPr>
                <w:rFonts w:ascii="Garamond" w:hAnsi="Garamond" w:cs="Times New Roman"/>
                <w:sz w:val="20"/>
                <w:szCs w:val="22"/>
              </w:rPr>
            </w:pPr>
            <w:r>
              <w:rPr>
                <w:rFonts w:ascii="Garamond" w:hAnsi="Garamond" w:cs="Times New Roman"/>
                <w:sz w:val="20"/>
                <w:szCs w:val="22"/>
              </w:rPr>
              <w:t>Is a known carcinogen or a chemical for which no hazard data exists a greater potential hazard?</w:t>
            </w:r>
          </w:p>
          <w:p w14:paraId="30E2F4B3" w14:textId="11D5EFD4" w:rsidR="00353E51" w:rsidRPr="009B3923" w:rsidRDefault="009B3923" w:rsidP="00353E51">
            <w:pPr>
              <w:pStyle w:val="ListParagraph"/>
              <w:numPr>
                <w:ilvl w:val="0"/>
                <w:numId w:val="7"/>
              </w:numPr>
              <w:rPr>
                <w:rFonts w:ascii="Garamond" w:hAnsi="Garamond" w:cs="Times New Roman"/>
                <w:sz w:val="20"/>
                <w:szCs w:val="22"/>
              </w:rPr>
            </w:pPr>
            <w:r>
              <w:rPr>
                <w:rFonts w:ascii="Garamond" w:hAnsi="Garamond" w:cs="Times New Roman"/>
                <w:sz w:val="20"/>
                <w:szCs w:val="22"/>
              </w:rPr>
              <w:t>What are the invisible long-term effects of exposure to hazardous chemicals on disadvantaged communities? How can we overcome these challenges for Indigenous communities?</w:t>
            </w:r>
          </w:p>
          <w:p w14:paraId="55AF2643" w14:textId="77777777" w:rsidR="00353E51" w:rsidRPr="008D0DD3" w:rsidRDefault="00353E51" w:rsidP="00353E51">
            <w:pPr>
              <w:rPr>
                <w:rFonts w:ascii="Garamond" w:hAnsi="Garamond" w:cs="Times New Roman"/>
                <w:sz w:val="20"/>
                <w:szCs w:val="22"/>
              </w:rPr>
            </w:pPr>
          </w:p>
        </w:tc>
      </w:tr>
      <w:tr w:rsidR="00A52650" w:rsidRPr="008D0DD3" w14:paraId="7F5DA1DD" w14:textId="77777777" w:rsidTr="00711BC0">
        <w:tc>
          <w:tcPr>
            <w:tcW w:w="4698" w:type="dxa"/>
            <w:tcBorders>
              <w:bottom w:val="single" w:sz="4" w:space="0" w:color="auto"/>
            </w:tcBorders>
          </w:tcPr>
          <w:p w14:paraId="4ACEDDDA" w14:textId="3F74AB5B" w:rsidR="00A52650" w:rsidRPr="008D0DD3" w:rsidRDefault="0081071F" w:rsidP="00A526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sz w:val="20"/>
                <w:szCs w:val="22"/>
              </w:rPr>
            </w:pPr>
            <w:r w:rsidRPr="008D0DD3">
              <w:rPr>
                <w:rFonts w:ascii="Garamond" w:hAnsi="Garamond" w:cs="Times New Roman"/>
                <w:b/>
                <w:sz w:val="20"/>
                <w:szCs w:val="22"/>
              </w:rPr>
              <w:t>Knowledge &amp; Skills:</w:t>
            </w:r>
          </w:p>
          <w:p w14:paraId="16AD4CA4" w14:textId="6FECA985" w:rsidR="00A52650" w:rsidRPr="008D0DD3" w:rsidRDefault="00A52650" w:rsidP="0081071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80" w:hanging="180"/>
              <w:rPr>
                <w:rFonts w:ascii="Garamond" w:hAnsi="Garamond" w:cs="Times New Roman"/>
                <w:sz w:val="20"/>
                <w:szCs w:val="22"/>
              </w:rPr>
            </w:pPr>
            <w:r w:rsidRPr="008D0DD3">
              <w:rPr>
                <w:rFonts w:ascii="Garamond" w:hAnsi="Garamond" w:cs="Times New Roman"/>
                <w:sz w:val="20"/>
                <w:szCs w:val="22"/>
              </w:rPr>
              <w:t>What key knowledge and skills will students</w:t>
            </w:r>
            <w:r w:rsidR="0081071F" w:rsidRPr="008D0DD3">
              <w:rPr>
                <w:rFonts w:ascii="Garamond" w:hAnsi="Garamond" w:cs="Times New Roman"/>
                <w:sz w:val="20"/>
                <w:szCs w:val="22"/>
              </w:rPr>
              <w:t xml:space="preserve"> </w:t>
            </w:r>
            <w:r w:rsidRPr="008D0DD3">
              <w:rPr>
                <w:rFonts w:ascii="Garamond" w:hAnsi="Garamond" w:cs="Times New Roman"/>
                <w:sz w:val="20"/>
                <w:szCs w:val="22"/>
              </w:rPr>
              <w:t>acquire as a result of this unit?</w:t>
            </w:r>
          </w:p>
          <w:p w14:paraId="1161E7DA" w14:textId="2E899151" w:rsidR="00A52650" w:rsidRPr="008D0DD3" w:rsidRDefault="00A52650" w:rsidP="0081071F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80" w:hanging="180"/>
              <w:rPr>
                <w:rFonts w:ascii="Garamond" w:hAnsi="Garamond" w:cs="Times New Roman"/>
                <w:sz w:val="20"/>
                <w:szCs w:val="22"/>
              </w:rPr>
            </w:pPr>
            <w:r w:rsidRPr="008D0DD3">
              <w:rPr>
                <w:rFonts w:ascii="Garamond" w:hAnsi="Garamond" w:cs="Times New Roman"/>
                <w:sz w:val="20"/>
                <w:szCs w:val="22"/>
              </w:rPr>
              <w:t xml:space="preserve">What should </w:t>
            </w:r>
            <w:r w:rsidR="0081071F" w:rsidRPr="008D0DD3">
              <w:rPr>
                <w:rFonts w:ascii="Garamond" w:hAnsi="Garamond" w:cs="Times New Roman"/>
                <w:sz w:val="20"/>
                <w:szCs w:val="22"/>
              </w:rPr>
              <w:t>students</w:t>
            </w:r>
            <w:r w:rsidRPr="008D0DD3">
              <w:rPr>
                <w:rFonts w:ascii="Garamond" w:hAnsi="Garamond" w:cs="Times New Roman"/>
                <w:sz w:val="20"/>
                <w:szCs w:val="22"/>
              </w:rPr>
              <w:t xml:space="preserve"> eventually be able to do as a result of such knowledge and skills?</w:t>
            </w:r>
          </w:p>
        </w:tc>
        <w:tc>
          <w:tcPr>
            <w:tcW w:w="5598" w:type="dxa"/>
            <w:tcBorders>
              <w:bottom w:val="single" w:sz="4" w:space="0" w:color="auto"/>
            </w:tcBorders>
          </w:tcPr>
          <w:p w14:paraId="69E2C6AC" w14:textId="77777777" w:rsidR="00887DA7" w:rsidRDefault="0081071F" w:rsidP="00353E51">
            <w:pPr>
              <w:rPr>
                <w:rFonts w:ascii="Garamond" w:hAnsi="Garamond" w:cs="Times New Roman"/>
                <w:sz w:val="20"/>
                <w:szCs w:val="22"/>
              </w:rPr>
            </w:pPr>
            <w:r w:rsidRPr="008D0DD3">
              <w:rPr>
                <w:rFonts w:ascii="Garamond" w:hAnsi="Garamond" w:cs="Times New Roman"/>
                <w:sz w:val="20"/>
                <w:szCs w:val="22"/>
              </w:rPr>
              <w:t>Students will know …</w:t>
            </w:r>
          </w:p>
          <w:p w14:paraId="1AA1E33B" w14:textId="2464C64A" w:rsidR="00D75232" w:rsidRDefault="00D75232" w:rsidP="00D75232">
            <w:pPr>
              <w:pStyle w:val="ListParagraph"/>
              <w:numPr>
                <w:ilvl w:val="0"/>
                <w:numId w:val="8"/>
              </w:numPr>
              <w:rPr>
                <w:rFonts w:ascii="Garamond" w:hAnsi="Garamond" w:cs="Times New Roman"/>
                <w:sz w:val="20"/>
                <w:szCs w:val="22"/>
              </w:rPr>
            </w:pPr>
            <w:r>
              <w:rPr>
                <w:rFonts w:ascii="Garamond" w:hAnsi="Garamond" w:cs="Times New Roman"/>
                <w:sz w:val="20"/>
                <w:szCs w:val="22"/>
              </w:rPr>
              <w:t>The major categories</w:t>
            </w:r>
            <w:r w:rsidR="00582D07">
              <w:rPr>
                <w:rFonts w:ascii="Garamond" w:hAnsi="Garamond" w:cs="Times New Roman"/>
                <w:sz w:val="20"/>
                <w:szCs w:val="22"/>
              </w:rPr>
              <w:t xml:space="preserve"> of human health and environmental hazard</w:t>
            </w:r>
          </w:p>
          <w:p w14:paraId="14EF695D" w14:textId="3FA9DFDD" w:rsidR="00582D07" w:rsidRDefault="00582D07" w:rsidP="00582D07">
            <w:pPr>
              <w:pStyle w:val="ListParagraph"/>
              <w:numPr>
                <w:ilvl w:val="1"/>
                <w:numId w:val="8"/>
              </w:numPr>
              <w:rPr>
                <w:rFonts w:ascii="Garamond" w:hAnsi="Garamond" w:cs="Times New Roman"/>
                <w:sz w:val="20"/>
                <w:szCs w:val="22"/>
              </w:rPr>
            </w:pPr>
            <w:r>
              <w:rPr>
                <w:rFonts w:ascii="Garamond" w:hAnsi="Garamond" w:cs="Times New Roman"/>
                <w:sz w:val="20"/>
                <w:szCs w:val="22"/>
              </w:rPr>
              <w:t>Acute, chronic, intergenerational</w:t>
            </w:r>
          </w:p>
          <w:p w14:paraId="4917D0A3" w14:textId="72FDFB45" w:rsidR="00582D07" w:rsidRDefault="00582D07" w:rsidP="00582D07">
            <w:pPr>
              <w:pStyle w:val="ListParagraph"/>
              <w:numPr>
                <w:ilvl w:val="1"/>
                <w:numId w:val="8"/>
              </w:numPr>
              <w:rPr>
                <w:rFonts w:ascii="Garamond" w:hAnsi="Garamond" w:cs="Times New Roman"/>
                <w:sz w:val="20"/>
                <w:szCs w:val="22"/>
              </w:rPr>
            </w:pPr>
            <w:r>
              <w:rPr>
                <w:rFonts w:ascii="Garamond" w:hAnsi="Garamond" w:cs="Times New Roman"/>
                <w:sz w:val="20"/>
                <w:szCs w:val="22"/>
              </w:rPr>
              <w:t>Dose response curves including endocrine</w:t>
            </w:r>
          </w:p>
          <w:p w14:paraId="31ABC931" w14:textId="3C153718" w:rsidR="00582D07" w:rsidRDefault="00582D07" w:rsidP="00582D07">
            <w:pPr>
              <w:pStyle w:val="ListParagraph"/>
              <w:numPr>
                <w:ilvl w:val="1"/>
                <w:numId w:val="8"/>
              </w:numPr>
              <w:rPr>
                <w:rFonts w:ascii="Garamond" w:hAnsi="Garamond" w:cs="Times New Roman"/>
                <w:sz w:val="20"/>
                <w:szCs w:val="22"/>
              </w:rPr>
            </w:pPr>
            <w:proofErr w:type="spellStart"/>
            <w:r>
              <w:rPr>
                <w:rFonts w:ascii="Garamond" w:hAnsi="Garamond" w:cs="Times New Roman"/>
                <w:sz w:val="20"/>
                <w:szCs w:val="22"/>
              </w:rPr>
              <w:t>Toxicokinetics</w:t>
            </w:r>
            <w:proofErr w:type="spellEnd"/>
            <w:r>
              <w:rPr>
                <w:rFonts w:ascii="Garamond" w:hAnsi="Garamond" w:cs="Times New Roman"/>
                <w:sz w:val="20"/>
                <w:szCs w:val="22"/>
              </w:rPr>
              <w:t xml:space="preserve"> (absorption, distribution, biotransformation, excretion)</w:t>
            </w:r>
          </w:p>
          <w:p w14:paraId="7F6F09C8" w14:textId="31CE70FC" w:rsidR="00D75232" w:rsidRDefault="00D75232" w:rsidP="00D75232">
            <w:pPr>
              <w:pStyle w:val="ListParagraph"/>
              <w:numPr>
                <w:ilvl w:val="0"/>
                <w:numId w:val="8"/>
              </w:numPr>
              <w:rPr>
                <w:rFonts w:ascii="Garamond" w:hAnsi="Garamond" w:cs="Times New Roman"/>
                <w:sz w:val="20"/>
                <w:szCs w:val="22"/>
              </w:rPr>
            </w:pPr>
            <w:r>
              <w:rPr>
                <w:rFonts w:ascii="Garamond" w:hAnsi="Garamond" w:cs="Times New Roman"/>
                <w:sz w:val="20"/>
                <w:szCs w:val="22"/>
              </w:rPr>
              <w:t xml:space="preserve">That while they are not complete, many excellent resources do exist for toxicology, including Pharos, </w:t>
            </w:r>
            <w:proofErr w:type="spellStart"/>
            <w:r>
              <w:rPr>
                <w:rFonts w:ascii="Garamond" w:hAnsi="Garamond" w:cs="Times New Roman"/>
                <w:sz w:val="20"/>
                <w:szCs w:val="22"/>
              </w:rPr>
              <w:t>DataCommons</w:t>
            </w:r>
            <w:proofErr w:type="spellEnd"/>
            <w:r>
              <w:rPr>
                <w:rFonts w:ascii="Garamond" w:hAnsi="Garamond" w:cs="Times New Roman"/>
                <w:sz w:val="20"/>
                <w:szCs w:val="22"/>
              </w:rPr>
              <w:t xml:space="preserve">, </w:t>
            </w:r>
            <w:proofErr w:type="spellStart"/>
            <w:r>
              <w:rPr>
                <w:rFonts w:ascii="Garamond" w:hAnsi="Garamond" w:cs="Times New Roman"/>
                <w:sz w:val="20"/>
                <w:szCs w:val="22"/>
              </w:rPr>
              <w:t>ToxNet</w:t>
            </w:r>
            <w:proofErr w:type="spellEnd"/>
            <w:r>
              <w:rPr>
                <w:rFonts w:ascii="Garamond" w:hAnsi="Garamond" w:cs="Times New Roman"/>
                <w:sz w:val="20"/>
                <w:szCs w:val="22"/>
              </w:rPr>
              <w:t>, HSDB…</w:t>
            </w:r>
          </w:p>
          <w:p w14:paraId="68098C62" w14:textId="515B7A6B" w:rsidR="00D75232" w:rsidRDefault="00D75232" w:rsidP="00D75232">
            <w:pPr>
              <w:pStyle w:val="ListParagraph"/>
              <w:numPr>
                <w:ilvl w:val="0"/>
                <w:numId w:val="8"/>
              </w:numPr>
              <w:rPr>
                <w:rFonts w:ascii="Garamond" w:hAnsi="Garamond" w:cs="Times New Roman"/>
                <w:sz w:val="20"/>
                <w:szCs w:val="22"/>
              </w:rPr>
            </w:pPr>
            <w:r>
              <w:rPr>
                <w:rFonts w:ascii="Garamond" w:hAnsi="Garamond" w:cs="Times New Roman"/>
                <w:sz w:val="20"/>
                <w:szCs w:val="22"/>
              </w:rPr>
              <w:t>That computational tools are emerging to fill data gaps, but these are hard to use on metals compared to organics</w:t>
            </w:r>
          </w:p>
          <w:p w14:paraId="57D13795" w14:textId="211F086C" w:rsidR="00D75232" w:rsidRDefault="00D75232" w:rsidP="00D75232">
            <w:pPr>
              <w:pStyle w:val="ListParagraph"/>
              <w:numPr>
                <w:ilvl w:val="0"/>
                <w:numId w:val="8"/>
              </w:numPr>
              <w:rPr>
                <w:rFonts w:ascii="Garamond" w:hAnsi="Garamond" w:cs="Times New Roman"/>
                <w:sz w:val="20"/>
                <w:szCs w:val="22"/>
              </w:rPr>
            </w:pPr>
            <w:r>
              <w:rPr>
                <w:rFonts w:ascii="Garamond" w:hAnsi="Garamond" w:cs="Times New Roman"/>
                <w:sz w:val="20"/>
                <w:szCs w:val="22"/>
              </w:rPr>
              <w:t xml:space="preserve">That </w:t>
            </w:r>
            <w:proofErr w:type="spellStart"/>
            <w:r>
              <w:rPr>
                <w:rFonts w:ascii="Garamond" w:hAnsi="Garamond" w:cs="Times New Roman"/>
                <w:sz w:val="20"/>
                <w:szCs w:val="22"/>
              </w:rPr>
              <w:t>GreenScreen</w:t>
            </w:r>
            <w:proofErr w:type="spellEnd"/>
            <w:r>
              <w:rPr>
                <w:rFonts w:ascii="Garamond" w:hAnsi="Garamond" w:cs="Times New Roman"/>
                <w:sz w:val="20"/>
                <w:szCs w:val="22"/>
              </w:rPr>
              <w:t xml:space="preserve"> full profiles exist for a number of chemicals and materials, and that LEED platinum certification includes material health choices</w:t>
            </w:r>
          </w:p>
          <w:p w14:paraId="7484BC6E" w14:textId="77777777" w:rsidR="00D75232" w:rsidRPr="00852C57" w:rsidRDefault="00D75232" w:rsidP="00D75232">
            <w:pPr>
              <w:pStyle w:val="ListParagraph"/>
              <w:numPr>
                <w:ilvl w:val="0"/>
                <w:numId w:val="8"/>
              </w:numPr>
              <w:rPr>
                <w:rFonts w:ascii="Garamond" w:hAnsi="Garamond" w:cs="Times New Roman"/>
                <w:sz w:val="20"/>
                <w:szCs w:val="22"/>
              </w:rPr>
            </w:pPr>
            <w:r w:rsidRPr="00852C57">
              <w:rPr>
                <w:rFonts w:ascii="Garamond" w:hAnsi="Garamond" w:cs="Times New Roman"/>
                <w:sz w:val="20"/>
                <w:szCs w:val="22"/>
              </w:rPr>
              <w:t>How to keep track of literature</w:t>
            </w:r>
            <w:r>
              <w:rPr>
                <w:rFonts w:ascii="Garamond" w:hAnsi="Garamond" w:cs="Times New Roman"/>
                <w:sz w:val="20"/>
                <w:szCs w:val="22"/>
              </w:rPr>
              <w:t>/database/online</w:t>
            </w:r>
            <w:r w:rsidRPr="00852C57">
              <w:rPr>
                <w:rFonts w:ascii="Garamond" w:hAnsi="Garamond" w:cs="Times New Roman"/>
                <w:sz w:val="20"/>
                <w:szCs w:val="22"/>
              </w:rPr>
              <w:t xml:space="preserve"> research findings using a query log</w:t>
            </w:r>
          </w:p>
          <w:p w14:paraId="233DD068" w14:textId="77777777" w:rsidR="00D75232" w:rsidRDefault="00D75232" w:rsidP="00D75232">
            <w:pPr>
              <w:pStyle w:val="ListParagraph"/>
              <w:numPr>
                <w:ilvl w:val="0"/>
                <w:numId w:val="8"/>
              </w:numPr>
              <w:rPr>
                <w:rFonts w:ascii="Garamond" w:hAnsi="Garamond" w:cs="Times New Roman"/>
                <w:sz w:val="20"/>
                <w:szCs w:val="22"/>
              </w:rPr>
            </w:pPr>
            <w:r>
              <w:rPr>
                <w:rFonts w:ascii="Garamond" w:hAnsi="Garamond" w:cs="Times New Roman"/>
                <w:sz w:val="20"/>
                <w:szCs w:val="22"/>
              </w:rPr>
              <w:t>How to evaluate credibility of an information source, and judge conflicting evidence</w:t>
            </w:r>
          </w:p>
          <w:p w14:paraId="7FA83EF8" w14:textId="59979C8C" w:rsidR="00D75232" w:rsidRDefault="00D75232" w:rsidP="00353E51">
            <w:pPr>
              <w:pStyle w:val="ListParagraph"/>
              <w:numPr>
                <w:ilvl w:val="0"/>
                <w:numId w:val="8"/>
              </w:numPr>
              <w:rPr>
                <w:rFonts w:ascii="Garamond" w:hAnsi="Garamond" w:cs="Times New Roman"/>
                <w:sz w:val="20"/>
                <w:szCs w:val="22"/>
              </w:rPr>
            </w:pPr>
            <w:r>
              <w:rPr>
                <w:rFonts w:ascii="Garamond" w:hAnsi="Garamond" w:cs="Times New Roman"/>
                <w:sz w:val="20"/>
                <w:szCs w:val="22"/>
              </w:rPr>
              <w:t>How to search a series of databases for toxicology information</w:t>
            </w:r>
          </w:p>
          <w:p w14:paraId="285D8199" w14:textId="45058293" w:rsidR="00D75232" w:rsidRPr="00D75232" w:rsidRDefault="00D75232" w:rsidP="00353E51">
            <w:pPr>
              <w:pStyle w:val="ListParagraph"/>
              <w:numPr>
                <w:ilvl w:val="0"/>
                <w:numId w:val="8"/>
              </w:numPr>
              <w:rPr>
                <w:rFonts w:ascii="Garamond" w:hAnsi="Garamond" w:cs="Times New Roman"/>
                <w:sz w:val="20"/>
                <w:szCs w:val="22"/>
              </w:rPr>
            </w:pPr>
            <w:r>
              <w:rPr>
                <w:rFonts w:ascii="Garamond" w:hAnsi="Garamond" w:cs="Times New Roman"/>
                <w:sz w:val="20"/>
                <w:szCs w:val="22"/>
              </w:rPr>
              <w:t xml:space="preserve">How to interpret toxicology data from primary literature in </w:t>
            </w:r>
            <w:r>
              <w:rPr>
                <w:rFonts w:ascii="Garamond" w:hAnsi="Garamond" w:cs="Times New Roman"/>
                <w:sz w:val="20"/>
                <w:szCs w:val="22"/>
              </w:rPr>
              <w:lastRenderedPageBreak/>
              <w:t>reference to that found in curated databases</w:t>
            </w:r>
          </w:p>
          <w:p w14:paraId="571AA125" w14:textId="77777777" w:rsidR="0081071F" w:rsidRDefault="0081071F" w:rsidP="00353E51">
            <w:pPr>
              <w:rPr>
                <w:rFonts w:ascii="Garamond" w:hAnsi="Garamond" w:cs="Times New Roman"/>
                <w:sz w:val="20"/>
                <w:szCs w:val="22"/>
              </w:rPr>
            </w:pPr>
            <w:r w:rsidRPr="008D0DD3">
              <w:rPr>
                <w:rFonts w:ascii="Garamond" w:hAnsi="Garamond" w:cs="Times New Roman"/>
                <w:sz w:val="20"/>
                <w:szCs w:val="22"/>
              </w:rPr>
              <w:t>Students will be able to …</w:t>
            </w:r>
          </w:p>
          <w:p w14:paraId="522B6900" w14:textId="0C927083" w:rsidR="00D75232" w:rsidRPr="00D75232" w:rsidRDefault="00D75232" w:rsidP="00D75232">
            <w:pPr>
              <w:pStyle w:val="ListParagraph"/>
              <w:numPr>
                <w:ilvl w:val="0"/>
                <w:numId w:val="7"/>
              </w:numPr>
              <w:rPr>
                <w:rFonts w:ascii="Garamond" w:hAnsi="Garamond" w:cs="Times New Roman"/>
                <w:sz w:val="20"/>
                <w:szCs w:val="22"/>
              </w:rPr>
            </w:pPr>
            <w:r w:rsidRPr="00D75232">
              <w:rPr>
                <w:rFonts w:ascii="Garamond" w:hAnsi="Garamond" w:cs="Times New Roman"/>
                <w:sz w:val="20"/>
                <w:szCs w:val="22"/>
              </w:rPr>
              <w:t>Distinguish between hazard and risk, and know the legal implications of a “risk assessment”</w:t>
            </w:r>
          </w:p>
          <w:p w14:paraId="557A0AA0" w14:textId="77777777" w:rsidR="00D75232" w:rsidRDefault="00D75232" w:rsidP="00D75232">
            <w:pPr>
              <w:pStyle w:val="ListParagraph"/>
              <w:numPr>
                <w:ilvl w:val="0"/>
                <w:numId w:val="7"/>
              </w:numPr>
              <w:rPr>
                <w:rFonts w:ascii="Garamond" w:hAnsi="Garamond" w:cs="Times New Roman"/>
                <w:sz w:val="20"/>
                <w:szCs w:val="22"/>
              </w:rPr>
            </w:pPr>
            <w:r>
              <w:rPr>
                <w:rFonts w:ascii="Garamond" w:hAnsi="Garamond" w:cs="Times New Roman"/>
                <w:sz w:val="20"/>
                <w:szCs w:val="22"/>
              </w:rPr>
              <w:t>Describe major categories of human and environmental toxicological hazard</w:t>
            </w:r>
          </w:p>
          <w:p w14:paraId="45F681A7" w14:textId="77777777" w:rsidR="00D75232" w:rsidRDefault="00D75232" w:rsidP="00D75232">
            <w:pPr>
              <w:pStyle w:val="ListParagraph"/>
              <w:numPr>
                <w:ilvl w:val="0"/>
                <w:numId w:val="7"/>
              </w:numPr>
              <w:rPr>
                <w:rFonts w:ascii="Garamond" w:hAnsi="Garamond" w:cs="Times New Roman"/>
                <w:sz w:val="20"/>
                <w:szCs w:val="22"/>
              </w:rPr>
            </w:pPr>
            <w:r>
              <w:rPr>
                <w:rFonts w:ascii="Garamond" w:hAnsi="Garamond" w:cs="Times New Roman"/>
                <w:sz w:val="20"/>
                <w:szCs w:val="22"/>
              </w:rPr>
              <w:t xml:space="preserve">Describe, at an introductory level, by what chemical processes Hg, </w:t>
            </w:r>
            <w:proofErr w:type="spellStart"/>
            <w:r>
              <w:rPr>
                <w:rFonts w:ascii="Garamond" w:hAnsi="Garamond" w:cs="Times New Roman"/>
                <w:sz w:val="20"/>
                <w:szCs w:val="22"/>
              </w:rPr>
              <w:t>Pb</w:t>
            </w:r>
            <w:proofErr w:type="spellEnd"/>
            <w:r>
              <w:rPr>
                <w:rFonts w:ascii="Garamond" w:hAnsi="Garamond" w:cs="Times New Roman"/>
                <w:sz w:val="20"/>
                <w:szCs w:val="22"/>
              </w:rPr>
              <w:t xml:space="preserve">, Cr, Cd and a few other metals are active </w:t>
            </w:r>
            <w:commentRangeStart w:id="0"/>
            <w:r>
              <w:rPr>
                <w:rFonts w:ascii="Garamond" w:hAnsi="Garamond" w:cs="Times New Roman"/>
                <w:sz w:val="20"/>
                <w:szCs w:val="22"/>
              </w:rPr>
              <w:t>toxicants</w:t>
            </w:r>
            <w:commentRangeEnd w:id="0"/>
            <w:r>
              <w:rPr>
                <w:rStyle w:val="CommentReference"/>
              </w:rPr>
              <w:commentReference w:id="0"/>
            </w:r>
          </w:p>
          <w:p w14:paraId="1CD8C23B" w14:textId="77777777" w:rsidR="00D75232" w:rsidRDefault="00D75232" w:rsidP="00D75232">
            <w:pPr>
              <w:pStyle w:val="ListParagraph"/>
              <w:numPr>
                <w:ilvl w:val="0"/>
                <w:numId w:val="7"/>
              </w:numPr>
              <w:rPr>
                <w:rFonts w:ascii="Garamond" w:hAnsi="Garamond" w:cs="Times New Roman"/>
                <w:sz w:val="20"/>
                <w:szCs w:val="22"/>
              </w:rPr>
            </w:pPr>
            <w:r>
              <w:rPr>
                <w:rFonts w:ascii="Garamond" w:hAnsi="Garamond" w:cs="Times New Roman"/>
                <w:sz w:val="20"/>
                <w:szCs w:val="22"/>
              </w:rPr>
              <w:t>Qualitatively identify relevant exposure pathways for metals in drinking water</w:t>
            </w:r>
          </w:p>
          <w:p w14:paraId="42A00DC0" w14:textId="77777777" w:rsidR="00D75232" w:rsidRDefault="00D75232" w:rsidP="00D75232">
            <w:pPr>
              <w:pStyle w:val="ListParagraph"/>
              <w:numPr>
                <w:ilvl w:val="0"/>
                <w:numId w:val="7"/>
              </w:numPr>
              <w:rPr>
                <w:rFonts w:ascii="Garamond" w:hAnsi="Garamond" w:cs="Times New Roman"/>
                <w:sz w:val="20"/>
                <w:szCs w:val="22"/>
              </w:rPr>
            </w:pPr>
            <w:r>
              <w:rPr>
                <w:rFonts w:ascii="Garamond" w:hAnsi="Garamond" w:cs="Times New Roman"/>
                <w:sz w:val="20"/>
                <w:szCs w:val="22"/>
              </w:rPr>
              <w:t>Describe the possible interactions of contaminants in a complex system (synergy, antagonism, changes in bioavailability)</w:t>
            </w:r>
          </w:p>
          <w:p w14:paraId="0337BE76" w14:textId="113C610F" w:rsidR="00D75232" w:rsidRPr="00D75232" w:rsidRDefault="00D75232" w:rsidP="00D75232">
            <w:pPr>
              <w:pStyle w:val="ListParagraph"/>
              <w:numPr>
                <w:ilvl w:val="0"/>
                <w:numId w:val="7"/>
              </w:numPr>
              <w:rPr>
                <w:rFonts w:ascii="Garamond" w:hAnsi="Garamond" w:cs="Times New Roman"/>
                <w:sz w:val="20"/>
                <w:szCs w:val="22"/>
              </w:rPr>
            </w:pPr>
            <w:r>
              <w:rPr>
                <w:rFonts w:ascii="Garamond" w:hAnsi="Garamond" w:cs="Times New Roman"/>
                <w:sz w:val="20"/>
                <w:szCs w:val="22"/>
              </w:rPr>
              <w:t>Understand vulnerability as a summation of situational factors</w:t>
            </w:r>
          </w:p>
          <w:p w14:paraId="7408597A" w14:textId="7085F87E" w:rsidR="00D75232" w:rsidRPr="008D0DD3" w:rsidRDefault="00D75232" w:rsidP="00353E51">
            <w:pPr>
              <w:rPr>
                <w:rFonts w:ascii="Garamond" w:hAnsi="Garamond" w:cs="Times New Roman"/>
                <w:sz w:val="20"/>
                <w:szCs w:val="22"/>
              </w:rPr>
            </w:pPr>
          </w:p>
        </w:tc>
      </w:tr>
      <w:tr w:rsidR="00A52650" w:rsidRPr="008D0DD3" w14:paraId="149206B1" w14:textId="77777777" w:rsidTr="00711BC0">
        <w:tc>
          <w:tcPr>
            <w:tcW w:w="10296" w:type="dxa"/>
            <w:gridSpan w:val="2"/>
            <w:shd w:val="clear" w:color="auto" w:fill="CCCCCC"/>
          </w:tcPr>
          <w:p w14:paraId="4617A7ED" w14:textId="26523DAF" w:rsidR="00A52650" w:rsidRPr="008D0DD3" w:rsidRDefault="00A52650" w:rsidP="00A106D9">
            <w:pPr>
              <w:jc w:val="center"/>
              <w:rPr>
                <w:rFonts w:ascii="Bangla Sangam MN" w:hAnsi="Bangla Sangam MN" w:cs="Times New Roman"/>
                <w:sz w:val="20"/>
                <w:szCs w:val="22"/>
              </w:rPr>
            </w:pPr>
            <w:r w:rsidRPr="008D0DD3">
              <w:rPr>
                <w:rFonts w:ascii="Bangla Sangam MN" w:hAnsi="Bangla Sangam MN" w:cs="Times New Roman"/>
                <w:sz w:val="20"/>
                <w:szCs w:val="22"/>
              </w:rPr>
              <w:lastRenderedPageBreak/>
              <w:t>Stage 2 – Assessment Evidence</w:t>
            </w:r>
          </w:p>
        </w:tc>
      </w:tr>
      <w:tr w:rsidR="00A52650" w:rsidRPr="008D0DD3" w14:paraId="65F9F56D" w14:textId="77777777" w:rsidTr="00711BC0">
        <w:tc>
          <w:tcPr>
            <w:tcW w:w="4698" w:type="dxa"/>
            <w:tcBorders>
              <w:bottom w:val="single" w:sz="4" w:space="0" w:color="auto"/>
            </w:tcBorders>
          </w:tcPr>
          <w:p w14:paraId="411774BD" w14:textId="77777777" w:rsidR="00A52650" w:rsidRPr="008D0DD3" w:rsidRDefault="00887DA7" w:rsidP="00A52650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sz w:val="20"/>
                <w:szCs w:val="22"/>
              </w:rPr>
            </w:pPr>
            <w:r w:rsidRPr="008D0DD3">
              <w:rPr>
                <w:rFonts w:ascii="Garamond" w:hAnsi="Garamond" w:cs="Times New Roman"/>
                <w:b/>
                <w:sz w:val="20"/>
                <w:szCs w:val="22"/>
              </w:rPr>
              <w:t>Assessment</w:t>
            </w:r>
            <w:r w:rsidR="00A52650" w:rsidRPr="008D0DD3">
              <w:rPr>
                <w:rFonts w:ascii="Garamond" w:hAnsi="Garamond" w:cs="Times New Roman"/>
                <w:b/>
                <w:sz w:val="20"/>
                <w:szCs w:val="22"/>
              </w:rPr>
              <w:t xml:space="preserve"> Tasks:</w:t>
            </w:r>
          </w:p>
          <w:p w14:paraId="0EE18235" w14:textId="1CD33B3A" w:rsidR="00A52650" w:rsidRPr="008D0DD3" w:rsidRDefault="00A52650" w:rsidP="0081071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0" w:hanging="180"/>
              <w:rPr>
                <w:rFonts w:ascii="Garamond" w:hAnsi="Garamond" w:cs="Times New Roman"/>
                <w:sz w:val="20"/>
                <w:szCs w:val="22"/>
              </w:rPr>
            </w:pPr>
            <w:r w:rsidRPr="008D0DD3">
              <w:rPr>
                <w:rFonts w:ascii="Garamond" w:hAnsi="Garamond" w:cs="Times New Roman"/>
                <w:sz w:val="20"/>
                <w:szCs w:val="22"/>
              </w:rPr>
              <w:t>Through what ta</w:t>
            </w:r>
            <w:r w:rsidR="0081071F" w:rsidRPr="008D0DD3">
              <w:rPr>
                <w:rFonts w:ascii="Garamond" w:hAnsi="Garamond" w:cs="Times New Roman"/>
                <w:sz w:val="20"/>
                <w:szCs w:val="22"/>
              </w:rPr>
              <w:t>sks</w:t>
            </w:r>
            <w:r w:rsidR="00274C9C" w:rsidRPr="008D0DD3">
              <w:rPr>
                <w:rFonts w:ascii="Garamond" w:hAnsi="Garamond" w:cs="Times New Roman"/>
                <w:sz w:val="20"/>
                <w:szCs w:val="22"/>
              </w:rPr>
              <w:t xml:space="preserve">, which offer multiple opportunities to explain, interpret and apply their thinking, </w:t>
            </w:r>
            <w:r w:rsidR="00887DA7" w:rsidRPr="008D0DD3">
              <w:rPr>
                <w:rFonts w:ascii="Garamond" w:hAnsi="Garamond" w:cs="Times New Roman"/>
                <w:sz w:val="20"/>
                <w:szCs w:val="22"/>
              </w:rPr>
              <w:t xml:space="preserve">will </w:t>
            </w:r>
            <w:r w:rsidR="00D648D7" w:rsidRPr="008D0DD3">
              <w:rPr>
                <w:rFonts w:ascii="Garamond" w:hAnsi="Garamond" w:cs="Times New Roman"/>
                <w:sz w:val="20"/>
                <w:szCs w:val="22"/>
              </w:rPr>
              <w:t>students demonstrate their</w:t>
            </w:r>
            <w:r w:rsidRPr="008D0DD3">
              <w:rPr>
                <w:rFonts w:ascii="Garamond" w:hAnsi="Garamond" w:cs="Times New Roman"/>
                <w:sz w:val="20"/>
                <w:szCs w:val="22"/>
              </w:rPr>
              <w:t xml:space="preserve"> understandings</w:t>
            </w:r>
            <w:r w:rsidR="00274C9C" w:rsidRPr="008D0DD3">
              <w:rPr>
                <w:rFonts w:ascii="Garamond" w:hAnsi="Garamond" w:cs="Times New Roman"/>
                <w:sz w:val="20"/>
                <w:szCs w:val="22"/>
              </w:rPr>
              <w:t>?</w:t>
            </w:r>
            <w:r w:rsidR="0081071F" w:rsidRPr="008D0DD3">
              <w:rPr>
                <w:rFonts w:ascii="Garamond" w:hAnsi="Garamond" w:cs="Times New Roman"/>
                <w:sz w:val="20"/>
                <w:szCs w:val="22"/>
              </w:rPr>
              <w:t xml:space="preserve"> (</w:t>
            </w:r>
            <w:proofErr w:type="gramStart"/>
            <w:r w:rsidR="00274C9C" w:rsidRPr="008D0DD3">
              <w:rPr>
                <w:rFonts w:ascii="Garamond" w:hAnsi="Garamond" w:cs="Times New Roman"/>
                <w:sz w:val="20"/>
                <w:szCs w:val="22"/>
              </w:rPr>
              <w:t>e</w:t>
            </w:r>
            <w:proofErr w:type="gramEnd"/>
            <w:r w:rsidR="00274C9C" w:rsidRPr="008D0DD3">
              <w:rPr>
                <w:rFonts w:ascii="Garamond" w:hAnsi="Garamond" w:cs="Times New Roman"/>
                <w:sz w:val="20"/>
                <w:szCs w:val="22"/>
              </w:rPr>
              <w:t xml:space="preserve">.g., </w:t>
            </w:r>
            <w:r w:rsidR="0081071F" w:rsidRPr="008D0DD3">
              <w:rPr>
                <w:rFonts w:ascii="Garamond" w:hAnsi="Garamond" w:cs="Times New Roman"/>
                <w:sz w:val="20"/>
                <w:szCs w:val="22"/>
              </w:rPr>
              <w:t xml:space="preserve">quizzes, </w:t>
            </w:r>
            <w:r w:rsidR="00274C9C" w:rsidRPr="008D0DD3">
              <w:rPr>
                <w:rFonts w:ascii="Garamond" w:hAnsi="Garamond" w:cs="Times New Roman"/>
                <w:sz w:val="20"/>
                <w:szCs w:val="22"/>
              </w:rPr>
              <w:t xml:space="preserve">discussions, </w:t>
            </w:r>
            <w:r w:rsidR="0081071F" w:rsidRPr="008D0DD3">
              <w:rPr>
                <w:rFonts w:ascii="Garamond" w:hAnsi="Garamond" w:cs="Times New Roman"/>
                <w:sz w:val="20"/>
                <w:szCs w:val="22"/>
              </w:rPr>
              <w:t>tests, observations, homework, journals)</w:t>
            </w:r>
            <w:r w:rsidRPr="008D0DD3">
              <w:rPr>
                <w:rFonts w:ascii="Garamond" w:hAnsi="Garamond" w:cs="Times New Roman"/>
                <w:sz w:val="20"/>
                <w:szCs w:val="22"/>
              </w:rPr>
              <w:t>?</w:t>
            </w:r>
          </w:p>
          <w:p w14:paraId="7C4CED90" w14:textId="279DE821" w:rsidR="00A52650" w:rsidRPr="008D0DD3" w:rsidRDefault="00A52650" w:rsidP="0081071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0" w:hanging="180"/>
              <w:rPr>
                <w:rFonts w:ascii="Garamond" w:hAnsi="Garamond" w:cs="Times New Roman"/>
                <w:sz w:val="20"/>
                <w:szCs w:val="22"/>
              </w:rPr>
            </w:pPr>
            <w:r w:rsidRPr="008D0DD3">
              <w:rPr>
                <w:rFonts w:ascii="Garamond" w:hAnsi="Garamond" w:cs="Times New Roman"/>
                <w:sz w:val="20"/>
                <w:szCs w:val="22"/>
              </w:rPr>
              <w:t>By what criteria will understanding be judged?</w:t>
            </w:r>
          </w:p>
          <w:p w14:paraId="4D9A630D" w14:textId="0B938750" w:rsidR="00353E51" w:rsidRPr="008D0DD3" w:rsidRDefault="0081071F" w:rsidP="0081071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80" w:hanging="180"/>
              <w:rPr>
                <w:rFonts w:ascii="Garamond" w:hAnsi="Garamond" w:cs="Times New Roman"/>
                <w:sz w:val="20"/>
                <w:szCs w:val="22"/>
              </w:rPr>
            </w:pPr>
            <w:r w:rsidRPr="008D0DD3">
              <w:rPr>
                <w:rFonts w:ascii="Garamond" w:hAnsi="Garamond" w:cs="Times New Roman"/>
                <w:sz w:val="20"/>
                <w:szCs w:val="22"/>
              </w:rPr>
              <w:t>H</w:t>
            </w:r>
            <w:r w:rsidR="00353E51" w:rsidRPr="008D0DD3">
              <w:rPr>
                <w:rFonts w:ascii="Garamond" w:hAnsi="Garamond" w:cs="Times New Roman"/>
                <w:sz w:val="20"/>
                <w:szCs w:val="22"/>
              </w:rPr>
              <w:t>ow will students reflect upon and self-assess</w:t>
            </w:r>
            <w:r w:rsidRPr="008D0DD3">
              <w:rPr>
                <w:rFonts w:ascii="Garamond" w:hAnsi="Garamond" w:cs="Times New Roman"/>
                <w:sz w:val="20"/>
                <w:szCs w:val="22"/>
              </w:rPr>
              <w:t xml:space="preserve"> </w:t>
            </w:r>
            <w:proofErr w:type="gramStart"/>
            <w:r w:rsidR="00353E51" w:rsidRPr="008D0DD3">
              <w:rPr>
                <w:rFonts w:ascii="Garamond" w:hAnsi="Garamond" w:cs="Times New Roman"/>
                <w:sz w:val="20"/>
                <w:szCs w:val="22"/>
              </w:rPr>
              <w:t>their</w:t>
            </w:r>
            <w:proofErr w:type="gramEnd"/>
            <w:r w:rsidR="00353E51" w:rsidRPr="008D0DD3">
              <w:rPr>
                <w:rFonts w:ascii="Garamond" w:hAnsi="Garamond" w:cs="Times New Roman"/>
                <w:sz w:val="20"/>
                <w:szCs w:val="22"/>
              </w:rPr>
              <w:t xml:space="preserve"> </w:t>
            </w:r>
            <w:r w:rsidRPr="008D0DD3">
              <w:rPr>
                <w:rFonts w:ascii="Garamond" w:hAnsi="Garamond" w:cs="Times New Roman"/>
                <w:sz w:val="20"/>
                <w:szCs w:val="22"/>
              </w:rPr>
              <w:t>understanding</w:t>
            </w:r>
            <w:r w:rsidR="00353E51" w:rsidRPr="008D0DD3">
              <w:rPr>
                <w:rFonts w:ascii="Garamond" w:hAnsi="Garamond" w:cs="Times New Roman"/>
                <w:sz w:val="20"/>
                <w:szCs w:val="22"/>
              </w:rPr>
              <w:t>?</w:t>
            </w:r>
          </w:p>
        </w:tc>
        <w:tc>
          <w:tcPr>
            <w:tcW w:w="5598" w:type="dxa"/>
            <w:tcBorders>
              <w:bottom w:val="single" w:sz="4" w:space="0" w:color="auto"/>
            </w:tcBorders>
          </w:tcPr>
          <w:p w14:paraId="5D93703F" w14:textId="64365D42" w:rsidR="00A52650" w:rsidRPr="008D0DD3" w:rsidRDefault="00327CA0" w:rsidP="00353E51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 w:rsidRPr="008D0DD3">
              <w:rPr>
                <w:rFonts w:ascii="Garamond" w:hAnsi="Garamond" w:cs="Times New Roman"/>
                <w:sz w:val="20"/>
                <w:szCs w:val="22"/>
              </w:rPr>
              <w:t xml:space="preserve">Students </w:t>
            </w:r>
            <w:r w:rsidR="00EE61D8" w:rsidRPr="008D0DD3">
              <w:rPr>
                <w:rFonts w:ascii="Garamond" w:hAnsi="Garamond" w:cs="Times New Roman"/>
                <w:sz w:val="20"/>
                <w:szCs w:val="22"/>
              </w:rPr>
              <w:t xml:space="preserve">demonstrate their understanding </w:t>
            </w:r>
            <w:r w:rsidRPr="008D0DD3">
              <w:rPr>
                <w:rFonts w:ascii="Garamond" w:hAnsi="Garamond" w:cs="Times New Roman"/>
                <w:sz w:val="20"/>
                <w:szCs w:val="22"/>
              </w:rPr>
              <w:t>with</w:t>
            </w:r>
            <w:r w:rsidR="00EE61D8" w:rsidRPr="008D0DD3">
              <w:rPr>
                <w:rFonts w:ascii="Garamond" w:hAnsi="Garamond" w:cs="Times New Roman"/>
                <w:sz w:val="20"/>
                <w:szCs w:val="22"/>
              </w:rPr>
              <w:t xml:space="preserve"> the following tasks…</w:t>
            </w:r>
          </w:p>
          <w:p w14:paraId="6CA59B2C" w14:textId="77777777" w:rsidR="00EE61D8" w:rsidRDefault="00274C9C" w:rsidP="00274C9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 w:rsidRPr="008D0DD3">
              <w:rPr>
                <w:rFonts w:ascii="Garamond" w:hAnsi="Garamond" w:cs="Times New Roman"/>
                <w:sz w:val="20"/>
                <w:szCs w:val="22"/>
              </w:rPr>
              <w:t>S</w:t>
            </w:r>
            <w:r w:rsidR="00327CA0" w:rsidRPr="008D0DD3">
              <w:rPr>
                <w:rFonts w:ascii="Garamond" w:hAnsi="Garamond" w:cs="Times New Roman"/>
                <w:sz w:val="20"/>
                <w:szCs w:val="22"/>
              </w:rPr>
              <w:t xml:space="preserve">tudents </w:t>
            </w:r>
            <w:r w:rsidR="00EE61D8" w:rsidRPr="008D0DD3">
              <w:rPr>
                <w:rFonts w:ascii="Garamond" w:hAnsi="Garamond" w:cs="Times New Roman"/>
                <w:sz w:val="20"/>
                <w:szCs w:val="22"/>
              </w:rPr>
              <w:t>self-assess their understanding through the following task</w:t>
            </w:r>
            <w:r w:rsidRPr="008D0DD3">
              <w:rPr>
                <w:rFonts w:ascii="Garamond" w:hAnsi="Garamond" w:cs="Times New Roman"/>
                <w:sz w:val="20"/>
                <w:szCs w:val="22"/>
              </w:rPr>
              <w:t>s</w:t>
            </w:r>
            <w:r w:rsidR="00EE61D8" w:rsidRPr="008D0DD3">
              <w:rPr>
                <w:rFonts w:ascii="Garamond" w:hAnsi="Garamond" w:cs="Times New Roman"/>
                <w:sz w:val="20"/>
                <w:szCs w:val="22"/>
              </w:rPr>
              <w:t>…</w:t>
            </w:r>
          </w:p>
          <w:p w14:paraId="283EC71F" w14:textId="6F00583A" w:rsidR="00A6736A" w:rsidRPr="00A6736A" w:rsidRDefault="00A6736A" w:rsidP="00A6736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proofErr w:type="gramStart"/>
            <w:r w:rsidRPr="00A6736A">
              <w:rPr>
                <w:rFonts w:ascii="Garamond" w:hAnsi="Garamond" w:cs="Times New Roman"/>
                <w:sz w:val="20"/>
                <w:szCs w:val="22"/>
              </w:rPr>
              <w:t>completion</w:t>
            </w:r>
            <w:proofErr w:type="gramEnd"/>
            <w:r w:rsidRPr="00A6736A">
              <w:rPr>
                <w:rFonts w:ascii="Garamond" w:hAnsi="Garamond" w:cs="Times New Roman"/>
                <w:sz w:val="20"/>
                <w:szCs w:val="22"/>
              </w:rPr>
              <w:t xml:space="preserve"> of self-checks in </w:t>
            </w:r>
            <w:proofErr w:type="spellStart"/>
            <w:r w:rsidRPr="00A6736A">
              <w:rPr>
                <w:rFonts w:ascii="Garamond" w:hAnsi="Garamond" w:cs="Times New Roman"/>
                <w:sz w:val="20"/>
                <w:szCs w:val="22"/>
              </w:rPr>
              <w:t>ToxTutor</w:t>
            </w:r>
            <w:proofErr w:type="spellEnd"/>
          </w:p>
          <w:p w14:paraId="6C4282E2" w14:textId="77777777" w:rsidR="00A6736A" w:rsidRDefault="00A6736A" w:rsidP="00A6736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>
              <w:rPr>
                <w:rFonts w:ascii="Garamond" w:hAnsi="Garamond" w:cs="Times New Roman"/>
                <w:sz w:val="20"/>
                <w:szCs w:val="22"/>
              </w:rPr>
              <w:t>Submission of Query Log showing a variety of sources have been searched and search terms modified to find more information</w:t>
            </w:r>
          </w:p>
          <w:p w14:paraId="36D6B567" w14:textId="049FE3E8" w:rsidR="00A92873" w:rsidRPr="00A92873" w:rsidRDefault="00A92873" w:rsidP="00A6736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i/>
                <w:sz w:val="20"/>
                <w:szCs w:val="22"/>
              </w:rPr>
            </w:pPr>
            <w:r w:rsidRPr="00A92873">
              <w:rPr>
                <w:rFonts w:ascii="Garamond" w:hAnsi="Garamond" w:cs="Times New Roman"/>
                <w:i/>
                <w:sz w:val="20"/>
                <w:szCs w:val="22"/>
              </w:rPr>
              <w:t>Possible 30-45 minute toxicology test [is this useful??]</w:t>
            </w:r>
            <w:r>
              <w:rPr>
                <w:rFonts w:ascii="Garamond" w:hAnsi="Garamond" w:cs="Times New Roman"/>
                <w:i/>
                <w:sz w:val="20"/>
                <w:szCs w:val="22"/>
              </w:rPr>
              <w:t xml:space="preserve"> – based around applying toxicology to public health, intergenerational effects, toxicology of mixtures</w:t>
            </w:r>
          </w:p>
        </w:tc>
      </w:tr>
      <w:tr w:rsidR="00A52650" w:rsidRPr="008D0DD3" w14:paraId="31805717" w14:textId="77777777" w:rsidTr="00711BC0">
        <w:tc>
          <w:tcPr>
            <w:tcW w:w="10296" w:type="dxa"/>
            <w:gridSpan w:val="2"/>
            <w:shd w:val="clear" w:color="auto" w:fill="CCCCCC"/>
          </w:tcPr>
          <w:p w14:paraId="41493B9A" w14:textId="0B69A58A" w:rsidR="00A52650" w:rsidRPr="008D0DD3" w:rsidRDefault="00A52650" w:rsidP="00A106D9">
            <w:pPr>
              <w:jc w:val="center"/>
              <w:rPr>
                <w:rFonts w:ascii="Bangla Sangam MN" w:hAnsi="Bangla Sangam MN" w:cs="Times New Roman"/>
                <w:sz w:val="20"/>
                <w:szCs w:val="22"/>
              </w:rPr>
            </w:pPr>
            <w:r w:rsidRPr="008D0DD3">
              <w:rPr>
                <w:rFonts w:ascii="Bangla Sangam MN" w:hAnsi="Bangla Sangam MN" w:cs="Times New Roman"/>
                <w:sz w:val="20"/>
                <w:szCs w:val="22"/>
              </w:rPr>
              <w:t>Stage 3 – Learning Plan</w:t>
            </w:r>
            <w:r w:rsidR="00353E51" w:rsidRPr="008D0DD3">
              <w:rPr>
                <w:rFonts w:ascii="Bangla Sangam MN" w:hAnsi="Bangla Sangam MN" w:cs="Times New Roman"/>
                <w:sz w:val="20"/>
                <w:szCs w:val="22"/>
              </w:rPr>
              <w:t xml:space="preserve"> &amp; Activities</w:t>
            </w:r>
          </w:p>
        </w:tc>
      </w:tr>
      <w:tr w:rsidR="00353E51" w:rsidRPr="008D0DD3" w14:paraId="012F441F" w14:textId="77777777" w:rsidTr="00711BC0">
        <w:tc>
          <w:tcPr>
            <w:tcW w:w="10296" w:type="dxa"/>
            <w:gridSpan w:val="2"/>
          </w:tcPr>
          <w:p w14:paraId="2399E686" w14:textId="601C1932" w:rsidR="00353E51" w:rsidRPr="008D0DD3" w:rsidRDefault="00353E51" w:rsidP="00353E51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sz w:val="20"/>
                <w:szCs w:val="22"/>
              </w:rPr>
            </w:pPr>
            <w:r w:rsidRPr="008D0DD3">
              <w:rPr>
                <w:rFonts w:ascii="Garamond" w:hAnsi="Garamond" w:cs="Times New Roman"/>
                <w:b/>
                <w:sz w:val="20"/>
                <w:szCs w:val="22"/>
              </w:rPr>
              <w:t>Learning Activities:</w:t>
            </w:r>
          </w:p>
          <w:p w14:paraId="149D8C0B" w14:textId="77777777" w:rsidR="00353E51" w:rsidRDefault="00353E51" w:rsidP="00353E51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 w:rsidRPr="008D0DD3">
              <w:rPr>
                <w:rFonts w:ascii="Garamond" w:hAnsi="Garamond" w:cs="Times New Roman"/>
                <w:sz w:val="20"/>
                <w:szCs w:val="22"/>
              </w:rPr>
              <w:t xml:space="preserve">What learning experiences and instruction will enable students to achieve the desired results? </w:t>
            </w:r>
          </w:p>
          <w:p w14:paraId="7B122CC7" w14:textId="77777777" w:rsidR="00582D07" w:rsidRDefault="00582D07" w:rsidP="00353E51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</w:p>
          <w:p w14:paraId="170337CD" w14:textId="77777777" w:rsidR="0030449D" w:rsidRDefault="00582D07" w:rsidP="00353E51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>
              <w:rPr>
                <w:rFonts w:ascii="Garamond" w:hAnsi="Garamond" w:cs="Times New Roman"/>
                <w:sz w:val="20"/>
                <w:szCs w:val="22"/>
              </w:rPr>
              <w:t xml:space="preserve">Students will learn most of the core content of this section from </w:t>
            </w:r>
            <w:proofErr w:type="spellStart"/>
            <w:r>
              <w:rPr>
                <w:rFonts w:ascii="Garamond" w:hAnsi="Garamond" w:cs="Times New Roman"/>
                <w:sz w:val="20"/>
                <w:szCs w:val="22"/>
              </w:rPr>
              <w:t>ToxTutor</w:t>
            </w:r>
            <w:proofErr w:type="spellEnd"/>
            <w:r>
              <w:rPr>
                <w:rFonts w:ascii="Garamond" w:hAnsi="Garamond" w:cs="Times New Roman"/>
                <w:sz w:val="20"/>
                <w:szCs w:val="22"/>
              </w:rPr>
              <w:t xml:space="preserve"> (NIH); the concepts from </w:t>
            </w:r>
            <w:proofErr w:type="spellStart"/>
            <w:r>
              <w:rPr>
                <w:rFonts w:ascii="Garamond" w:hAnsi="Garamond" w:cs="Times New Roman"/>
                <w:sz w:val="20"/>
                <w:szCs w:val="22"/>
              </w:rPr>
              <w:t>ToxTutor</w:t>
            </w:r>
            <w:proofErr w:type="spellEnd"/>
            <w:r>
              <w:rPr>
                <w:rFonts w:ascii="Garamond" w:hAnsi="Garamond" w:cs="Times New Roman"/>
                <w:sz w:val="20"/>
                <w:szCs w:val="22"/>
              </w:rPr>
              <w:t xml:space="preserve"> will be reviewed in class but the emphasis will be on database searching and using data for </w:t>
            </w:r>
            <w:proofErr w:type="gramStart"/>
            <w:r>
              <w:rPr>
                <w:rFonts w:ascii="Garamond" w:hAnsi="Garamond" w:cs="Times New Roman"/>
                <w:sz w:val="20"/>
                <w:szCs w:val="22"/>
              </w:rPr>
              <w:t>decision making</w:t>
            </w:r>
            <w:proofErr w:type="gramEnd"/>
            <w:r>
              <w:rPr>
                <w:rFonts w:ascii="Garamond" w:hAnsi="Garamond" w:cs="Times New Roman"/>
                <w:sz w:val="20"/>
                <w:szCs w:val="22"/>
              </w:rPr>
              <w:t xml:space="preserve">.  </w:t>
            </w:r>
          </w:p>
          <w:p w14:paraId="48841069" w14:textId="66E5FF58" w:rsidR="00582D07" w:rsidRDefault="00582D07" w:rsidP="00353E51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>
              <w:rPr>
                <w:rFonts w:ascii="Garamond" w:hAnsi="Garamond" w:cs="Times New Roman"/>
                <w:sz w:val="20"/>
                <w:szCs w:val="22"/>
              </w:rPr>
              <w:t xml:space="preserve">Students will work individually and together to </w:t>
            </w:r>
            <w:r w:rsidR="00A6736A">
              <w:rPr>
                <w:rFonts w:ascii="Garamond" w:hAnsi="Garamond" w:cs="Times New Roman"/>
                <w:sz w:val="20"/>
                <w:szCs w:val="22"/>
              </w:rPr>
              <w:t xml:space="preserve">brainstorm search terms, with the goal of each student bringing 3 different sources on toxicology so that each group has a variety of information to compile.  </w:t>
            </w:r>
            <w:r w:rsidR="0030449D">
              <w:rPr>
                <w:rFonts w:ascii="Garamond" w:hAnsi="Garamond" w:cs="Times New Roman"/>
                <w:sz w:val="20"/>
                <w:szCs w:val="22"/>
              </w:rPr>
              <w:t xml:space="preserve">Students will also search for regulations governing their metal in drinking water.  </w:t>
            </w:r>
            <w:bookmarkStart w:id="1" w:name="_GoBack"/>
            <w:bookmarkEnd w:id="1"/>
            <w:r w:rsidR="00A6736A">
              <w:rPr>
                <w:rFonts w:ascii="Garamond" w:hAnsi="Garamond" w:cs="Times New Roman"/>
                <w:sz w:val="20"/>
                <w:szCs w:val="22"/>
              </w:rPr>
              <w:t>Students will comment on differences between information learned on Google, Wikipedia, provided databases, and other places they would typically search, as well as tools learned from Librarian (</w:t>
            </w:r>
            <w:proofErr w:type="spellStart"/>
            <w:r w:rsidR="00A6736A">
              <w:rPr>
                <w:rFonts w:ascii="Garamond" w:hAnsi="Garamond" w:cs="Times New Roman"/>
                <w:sz w:val="20"/>
                <w:szCs w:val="22"/>
              </w:rPr>
              <w:t>Aditi</w:t>
            </w:r>
            <w:proofErr w:type="spellEnd"/>
            <w:r w:rsidR="00A6736A">
              <w:rPr>
                <w:rFonts w:ascii="Garamond" w:hAnsi="Garamond" w:cs="Times New Roman"/>
                <w:sz w:val="20"/>
                <w:szCs w:val="22"/>
              </w:rPr>
              <w:t>)</w:t>
            </w:r>
            <w:r w:rsidR="00454AED">
              <w:rPr>
                <w:rFonts w:ascii="Garamond" w:hAnsi="Garamond" w:cs="Times New Roman"/>
                <w:sz w:val="20"/>
                <w:szCs w:val="22"/>
              </w:rPr>
              <w:t xml:space="preserve"> – the library tools will</w:t>
            </w:r>
            <w:r w:rsidR="00AF273E">
              <w:rPr>
                <w:rFonts w:ascii="Garamond" w:hAnsi="Garamond" w:cs="Times New Roman"/>
                <w:sz w:val="20"/>
                <w:szCs w:val="22"/>
              </w:rPr>
              <w:t xml:space="preserve"> be introduced in the context of the subsequent unit, but will allow students to go back and fill data gaps for the final project.</w:t>
            </w:r>
          </w:p>
          <w:p w14:paraId="0F3A92B3" w14:textId="77777777" w:rsidR="00D20B83" w:rsidRDefault="00D20B83" w:rsidP="00353E51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</w:p>
          <w:p w14:paraId="551A9573" w14:textId="721D10B3" w:rsidR="00D20B83" w:rsidRDefault="00D20B83" w:rsidP="00353E51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>
              <w:rPr>
                <w:rFonts w:ascii="Garamond" w:hAnsi="Garamond" w:cs="Times New Roman"/>
                <w:sz w:val="20"/>
                <w:szCs w:val="22"/>
              </w:rPr>
              <w:t xml:space="preserve">Students will have one lecture of basic toxicology, rounding out the ideas of the </w:t>
            </w:r>
            <w:proofErr w:type="spellStart"/>
            <w:r>
              <w:rPr>
                <w:rFonts w:ascii="Garamond" w:hAnsi="Garamond" w:cs="Times New Roman"/>
                <w:sz w:val="20"/>
                <w:szCs w:val="22"/>
              </w:rPr>
              <w:t>ToxTutor</w:t>
            </w:r>
            <w:proofErr w:type="spellEnd"/>
            <w:r>
              <w:rPr>
                <w:rFonts w:ascii="Garamond" w:hAnsi="Garamond" w:cs="Times New Roman"/>
                <w:sz w:val="20"/>
                <w:szCs w:val="22"/>
              </w:rPr>
              <w:t xml:space="preserve"> and introducing the Query Log</w:t>
            </w:r>
            <w:r w:rsidR="00E9509B">
              <w:rPr>
                <w:rFonts w:ascii="Garamond" w:hAnsi="Garamond" w:cs="Times New Roman"/>
                <w:sz w:val="20"/>
                <w:szCs w:val="22"/>
              </w:rPr>
              <w:t xml:space="preserve"> and Data Commons</w:t>
            </w:r>
          </w:p>
          <w:p w14:paraId="6016A746" w14:textId="77777777" w:rsidR="00E9509B" w:rsidRDefault="00E9509B" w:rsidP="00353E51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>
              <w:rPr>
                <w:rFonts w:ascii="Garamond" w:hAnsi="Garamond" w:cs="Times New Roman"/>
                <w:sz w:val="20"/>
                <w:szCs w:val="22"/>
              </w:rPr>
              <w:t xml:space="preserve">Second session will </w:t>
            </w:r>
            <w:proofErr w:type="gramStart"/>
            <w:r>
              <w:rPr>
                <w:rFonts w:ascii="Garamond" w:hAnsi="Garamond" w:cs="Times New Roman"/>
                <w:sz w:val="20"/>
                <w:szCs w:val="22"/>
              </w:rPr>
              <w:t>introduce other tools</w:t>
            </w:r>
            <w:proofErr w:type="gramEnd"/>
            <w:r>
              <w:rPr>
                <w:rFonts w:ascii="Garamond" w:hAnsi="Garamond" w:cs="Times New Roman"/>
                <w:sz w:val="20"/>
                <w:szCs w:val="22"/>
              </w:rPr>
              <w:t xml:space="preserve">, </w:t>
            </w:r>
            <w:proofErr w:type="gramStart"/>
            <w:r>
              <w:rPr>
                <w:rFonts w:ascii="Garamond" w:hAnsi="Garamond" w:cs="Times New Roman"/>
                <w:sz w:val="20"/>
                <w:szCs w:val="22"/>
              </w:rPr>
              <w:t>encourage broader searching</w:t>
            </w:r>
            <w:proofErr w:type="gramEnd"/>
            <w:r>
              <w:rPr>
                <w:rFonts w:ascii="Garamond" w:hAnsi="Garamond" w:cs="Times New Roman"/>
                <w:sz w:val="20"/>
                <w:szCs w:val="22"/>
              </w:rPr>
              <w:t>.</w:t>
            </w:r>
          </w:p>
          <w:p w14:paraId="5424D897" w14:textId="6E5A3DD6" w:rsidR="00E9509B" w:rsidRDefault="00D20B83" w:rsidP="00353E51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>
              <w:rPr>
                <w:rFonts w:ascii="Garamond" w:hAnsi="Garamond" w:cs="Times New Roman"/>
                <w:sz w:val="20"/>
                <w:szCs w:val="22"/>
              </w:rPr>
              <w:t>Third session will be a discussion of data gaps, computational toxicology</w:t>
            </w:r>
            <w:r w:rsidR="00A92873">
              <w:rPr>
                <w:rFonts w:ascii="Garamond" w:hAnsi="Garamond" w:cs="Times New Roman"/>
                <w:sz w:val="20"/>
                <w:szCs w:val="22"/>
              </w:rPr>
              <w:t>, and work time to continue searching and sharing que</w:t>
            </w:r>
            <w:r w:rsidR="00E9509B">
              <w:rPr>
                <w:rFonts w:ascii="Garamond" w:hAnsi="Garamond" w:cs="Times New Roman"/>
                <w:sz w:val="20"/>
                <w:szCs w:val="22"/>
              </w:rPr>
              <w:t xml:space="preserve">ry log </w:t>
            </w:r>
            <w:proofErr w:type="spellStart"/>
            <w:r w:rsidR="00E9509B">
              <w:rPr>
                <w:rFonts w:ascii="Garamond" w:hAnsi="Garamond" w:cs="Times New Roman"/>
                <w:sz w:val="20"/>
                <w:szCs w:val="22"/>
              </w:rPr>
              <w:t>learnings</w:t>
            </w:r>
            <w:proofErr w:type="spellEnd"/>
            <w:r w:rsidR="00E9509B">
              <w:rPr>
                <w:rFonts w:ascii="Garamond" w:hAnsi="Garamond" w:cs="Times New Roman"/>
                <w:sz w:val="20"/>
                <w:szCs w:val="22"/>
              </w:rPr>
              <w:t xml:space="preserve"> with the group, starting to turn four separate sets of query logging into a group submission on hazard profile of the metal under discussion.</w:t>
            </w:r>
            <w:r w:rsidR="0024778A">
              <w:rPr>
                <w:rFonts w:ascii="Garamond" w:hAnsi="Garamond" w:cs="Times New Roman"/>
                <w:sz w:val="20"/>
                <w:szCs w:val="22"/>
              </w:rPr>
              <w:t xml:space="preserve">  Third session will end with a discussion of </w:t>
            </w:r>
            <w:proofErr w:type="gramStart"/>
            <w:r w:rsidR="0024778A">
              <w:rPr>
                <w:rFonts w:ascii="Garamond" w:hAnsi="Garamond" w:cs="Times New Roman"/>
                <w:sz w:val="20"/>
                <w:szCs w:val="22"/>
              </w:rPr>
              <w:t>regulati</w:t>
            </w:r>
            <w:r w:rsidR="0030449D">
              <w:rPr>
                <w:rFonts w:ascii="Garamond" w:hAnsi="Garamond" w:cs="Times New Roman"/>
                <w:sz w:val="20"/>
                <w:szCs w:val="22"/>
              </w:rPr>
              <w:t>ons, that</w:t>
            </w:r>
            <w:proofErr w:type="gramEnd"/>
            <w:r w:rsidR="0030449D">
              <w:rPr>
                <w:rFonts w:ascii="Garamond" w:hAnsi="Garamond" w:cs="Times New Roman"/>
                <w:sz w:val="20"/>
                <w:szCs w:val="22"/>
              </w:rPr>
              <w:t xml:space="preserve"> they are often driven by hazard and exposure data, but are imperfect.</w:t>
            </w:r>
          </w:p>
          <w:p w14:paraId="575E4665" w14:textId="56BF7B3D" w:rsidR="009B3923" w:rsidRDefault="009B3923" w:rsidP="00353E51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>
              <w:rPr>
                <w:rFonts w:ascii="Garamond" w:hAnsi="Garamond" w:cs="Times New Roman"/>
                <w:sz w:val="20"/>
                <w:szCs w:val="22"/>
              </w:rPr>
              <w:t>Fourth Session will be a lecture from a public Health Expert who works with Indigenous communities.</w:t>
            </w:r>
          </w:p>
          <w:p w14:paraId="393962F5" w14:textId="77777777" w:rsidR="00AF273E" w:rsidRDefault="00AF273E" w:rsidP="00353E51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</w:p>
          <w:p w14:paraId="3FCB7F97" w14:textId="459A2EF5" w:rsidR="00AF273E" w:rsidRDefault="00E9509B" w:rsidP="00AF273E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>
              <w:rPr>
                <w:rFonts w:ascii="Garamond" w:hAnsi="Garamond" w:cs="Times New Roman"/>
                <w:sz w:val="20"/>
                <w:szCs w:val="22"/>
              </w:rPr>
              <w:t>[</w:t>
            </w:r>
            <w:r w:rsidR="00AF273E">
              <w:rPr>
                <w:rFonts w:ascii="Garamond" w:hAnsi="Garamond" w:cs="Times New Roman"/>
                <w:sz w:val="20"/>
                <w:szCs w:val="22"/>
              </w:rPr>
              <w:t xml:space="preserve">This will be followed by a classroom session spent in the library with </w:t>
            </w:r>
            <w:proofErr w:type="spellStart"/>
            <w:r w:rsidR="00AF273E">
              <w:rPr>
                <w:rFonts w:ascii="Garamond" w:hAnsi="Garamond" w:cs="Times New Roman"/>
                <w:sz w:val="20"/>
                <w:szCs w:val="22"/>
              </w:rPr>
              <w:t>Aditi</w:t>
            </w:r>
            <w:proofErr w:type="spellEnd"/>
            <w:r w:rsidR="00AF273E">
              <w:rPr>
                <w:rFonts w:ascii="Garamond" w:hAnsi="Garamond" w:cs="Times New Roman"/>
                <w:sz w:val="20"/>
                <w:szCs w:val="22"/>
              </w:rPr>
              <w:t>, learning about databases for broad searching.</w:t>
            </w:r>
            <w:r>
              <w:rPr>
                <w:rFonts w:ascii="Garamond" w:hAnsi="Garamond" w:cs="Times New Roman"/>
                <w:sz w:val="20"/>
                <w:szCs w:val="22"/>
              </w:rPr>
              <w:t xml:space="preserve">  Specifically applied to scoping the industrial function, but also back-applies to this assignment]</w:t>
            </w:r>
          </w:p>
          <w:p w14:paraId="622D5C00" w14:textId="377B3730" w:rsidR="00A6736A" w:rsidRPr="008D0DD3" w:rsidRDefault="00A6736A" w:rsidP="00353E51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</w:p>
        </w:tc>
      </w:tr>
      <w:tr w:rsidR="00353E51" w:rsidRPr="008D0DD3" w14:paraId="0EDA0B27" w14:textId="77777777" w:rsidTr="00711BC0">
        <w:tc>
          <w:tcPr>
            <w:tcW w:w="4698" w:type="dxa"/>
          </w:tcPr>
          <w:p w14:paraId="10979A34" w14:textId="3FEBCCCB" w:rsidR="00353E51" w:rsidRPr="008D0DD3" w:rsidRDefault="00BA5770" w:rsidP="00BA577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80" w:hanging="180"/>
              <w:rPr>
                <w:rFonts w:ascii="Garamond" w:hAnsi="Garamond" w:cs="Times New Roman"/>
                <w:sz w:val="20"/>
                <w:szCs w:val="22"/>
              </w:rPr>
            </w:pPr>
            <w:r w:rsidRPr="008D0DD3">
              <w:rPr>
                <w:rFonts w:ascii="Garamond" w:hAnsi="Garamond" w:cs="Times New Roman"/>
                <w:sz w:val="20"/>
                <w:szCs w:val="22"/>
              </w:rPr>
              <w:t xml:space="preserve">How will </w:t>
            </w:r>
            <w:r w:rsidR="00353E51" w:rsidRPr="008D0DD3">
              <w:rPr>
                <w:rFonts w:ascii="Garamond" w:hAnsi="Garamond" w:cs="Times New Roman"/>
                <w:sz w:val="20"/>
                <w:szCs w:val="22"/>
              </w:rPr>
              <w:t xml:space="preserve">students know where the unit is going and what is expected? </w:t>
            </w:r>
          </w:p>
          <w:p w14:paraId="230367A4" w14:textId="574CA8DF" w:rsidR="00353E51" w:rsidRPr="008D0DD3" w:rsidRDefault="00BA5770" w:rsidP="00BA577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80" w:hanging="180"/>
              <w:rPr>
                <w:rFonts w:ascii="Garamond" w:hAnsi="Garamond" w:cs="Times New Roman"/>
                <w:sz w:val="20"/>
                <w:szCs w:val="22"/>
              </w:rPr>
            </w:pPr>
            <w:r w:rsidRPr="008D0DD3">
              <w:rPr>
                <w:rFonts w:ascii="Garamond" w:hAnsi="Garamond" w:cs="Times New Roman"/>
                <w:sz w:val="20"/>
                <w:szCs w:val="22"/>
              </w:rPr>
              <w:t>How will instruction and tasks activate and connect students’ prior knowledge</w:t>
            </w:r>
            <w:r w:rsidR="002B424B" w:rsidRPr="008D0DD3">
              <w:rPr>
                <w:rFonts w:ascii="Garamond" w:hAnsi="Garamond" w:cs="Times New Roman"/>
                <w:sz w:val="20"/>
                <w:szCs w:val="22"/>
              </w:rPr>
              <w:t xml:space="preserve">? </w:t>
            </w:r>
          </w:p>
          <w:p w14:paraId="54ABB6E3" w14:textId="32F75C10" w:rsidR="00353E51" w:rsidRPr="008D0DD3" w:rsidRDefault="00BA5770" w:rsidP="00BA577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80" w:hanging="180"/>
              <w:rPr>
                <w:rFonts w:ascii="Garamond" w:hAnsi="Garamond" w:cs="Times New Roman"/>
                <w:sz w:val="20"/>
                <w:szCs w:val="22"/>
              </w:rPr>
            </w:pPr>
            <w:r w:rsidRPr="008D0DD3">
              <w:rPr>
                <w:rFonts w:ascii="Garamond" w:hAnsi="Garamond" w:cs="Times New Roman"/>
                <w:sz w:val="20"/>
                <w:szCs w:val="22"/>
              </w:rPr>
              <w:lastRenderedPageBreak/>
              <w:t>How will instruction and tasks e</w:t>
            </w:r>
            <w:r w:rsidR="00D648D7" w:rsidRPr="008D0DD3">
              <w:rPr>
                <w:rFonts w:ascii="Garamond" w:hAnsi="Garamond" w:cs="Times New Roman"/>
                <w:sz w:val="20"/>
                <w:szCs w:val="22"/>
              </w:rPr>
              <w:t>ngage students &amp; sustain</w:t>
            </w:r>
            <w:r w:rsidR="00353E51" w:rsidRPr="008D0DD3">
              <w:rPr>
                <w:rFonts w:ascii="Garamond" w:hAnsi="Garamond" w:cs="Times New Roman"/>
                <w:sz w:val="20"/>
                <w:szCs w:val="22"/>
              </w:rPr>
              <w:t xml:space="preserve"> their interest?</w:t>
            </w:r>
          </w:p>
          <w:p w14:paraId="5A93FC6A" w14:textId="56939E9D" w:rsidR="00353E51" w:rsidRPr="008D0DD3" w:rsidRDefault="00BA5770" w:rsidP="00BA577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80" w:hanging="180"/>
              <w:rPr>
                <w:rFonts w:ascii="Garamond" w:hAnsi="Garamond" w:cs="Times New Roman"/>
                <w:sz w:val="20"/>
                <w:szCs w:val="22"/>
              </w:rPr>
            </w:pPr>
            <w:r w:rsidRPr="008D0DD3">
              <w:rPr>
                <w:rFonts w:ascii="Garamond" w:hAnsi="Garamond" w:cs="Times New Roman"/>
                <w:sz w:val="20"/>
                <w:szCs w:val="22"/>
              </w:rPr>
              <w:t xml:space="preserve">How will instruction and tasks encourage students to </w:t>
            </w:r>
            <w:r w:rsidR="00353E51" w:rsidRPr="008D0DD3">
              <w:rPr>
                <w:rFonts w:ascii="Garamond" w:hAnsi="Garamond" w:cs="Times New Roman"/>
                <w:sz w:val="20"/>
                <w:szCs w:val="22"/>
              </w:rPr>
              <w:t xml:space="preserve">experience and explore the </w:t>
            </w:r>
            <w:r w:rsidRPr="008D0DD3">
              <w:rPr>
                <w:rFonts w:ascii="Garamond" w:hAnsi="Garamond" w:cs="Times New Roman"/>
                <w:sz w:val="20"/>
                <w:szCs w:val="22"/>
              </w:rPr>
              <w:t>big</w:t>
            </w:r>
            <w:r w:rsidR="00353E51" w:rsidRPr="008D0DD3">
              <w:rPr>
                <w:rFonts w:ascii="Garamond" w:hAnsi="Garamond" w:cs="Times New Roman"/>
                <w:sz w:val="20"/>
                <w:szCs w:val="22"/>
              </w:rPr>
              <w:t xml:space="preserve"> ideas and </w:t>
            </w:r>
            <w:r w:rsidRPr="008D0DD3">
              <w:rPr>
                <w:rFonts w:ascii="Garamond" w:hAnsi="Garamond" w:cs="Times New Roman"/>
                <w:sz w:val="20"/>
                <w:szCs w:val="22"/>
              </w:rPr>
              <w:t>enduring understandings</w:t>
            </w:r>
            <w:r w:rsidR="00353E51" w:rsidRPr="008D0DD3">
              <w:rPr>
                <w:rFonts w:ascii="Garamond" w:hAnsi="Garamond" w:cs="Times New Roman"/>
                <w:sz w:val="20"/>
                <w:szCs w:val="22"/>
              </w:rPr>
              <w:t>?</w:t>
            </w:r>
          </w:p>
          <w:p w14:paraId="7A475DD9" w14:textId="083D228F" w:rsidR="00353E51" w:rsidRPr="008D0DD3" w:rsidRDefault="00BA5770" w:rsidP="00BA577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80" w:hanging="180"/>
              <w:rPr>
                <w:rFonts w:ascii="Garamond" w:hAnsi="Garamond" w:cs="Times New Roman"/>
                <w:sz w:val="20"/>
                <w:szCs w:val="22"/>
              </w:rPr>
            </w:pPr>
            <w:r w:rsidRPr="008D0DD3">
              <w:rPr>
                <w:rFonts w:ascii="Garamond" w:hAnsi="Garamond" w:cs="Times New Roman"/>
                <w:sz w:val="20"/>
                <w:szCs w:val="22"/>
              </w:rPr>
              <w:t xml:space="preserve">How will instruction and tasks offer students the </w:t>
            </w:r>
            <w:r w:rsidR="00353E51" w:rsidRPr="008D0DD3">
              <w:rPr>
                <w:rFonts w:ascii="Garamond" w:hAnsi="Garamond" w:cs="Times New Roman"/>
                <w:sz w:val="20"/>
                <w:szCs w:val="22"/>
              </w:rPr>
              <w:t xml:space="preserve">opportunities to </w:t>
            </w:r>
            <w:r w:rsidR="002B424B" w:rsidRPr="008D0DD3">
              <w:rPr>
                <w:rFonts w:ascii="Garamond" w:hAnsi="Garamond" w:cs="Times New Roman"/>
                <w:sz w:val="20"/>
                <w:szCs w:val="22"/>
              </w:rPr>
              <w:t>think about and discuss ideas with peers, and others more knowledgeable</w:t>
            </w:r>
            <w:r w:rsidR="00353E51" w:rsidRPr="008D0DD3">
              <w:rPr>
                <w:rFonts w:ascii="Garamond" w:hAnsi="Garamond" w:cs="Times New Roman"/>
                <w:sz w:val="20"/>
                <w:szCs w:val="22"/>
              </w:rPr>
              <w:t>?</w:t>
            </w:r>
          </w:p>
          <w:p w14:paraId="1EE84AE4" w14:textId="5757E6AF" w:rsidR="00353E51" w:rsidRPr="008D0DD3" w:rsidRDefault="00BA5770" w:rsidP="00BA577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80" w:hanging="180"/>
              <w:rPr>
                <w:rFonts w:ascii="Garamond" w:hAnsi="Garamond" w:cs="Times New Roman"/>
                <w:sz w:val="20"/>
                <w:szCs w:val="22"/>
              </w:rPr>
            </w:pPr>
            <w:r w:rsidRPr="008D0DD3">
              <w:rPr>
                <w:rFonts w:ascii="Garamond" w:hAnsi="Garamond" w:cs="Times New Roman"/>
                <w:sz w:val="20"/>
                <w:szCs w:val="22"/>
              </w:rPr>
              <w:t>How will instruction and tasks a</w:t>
            </w:r>
            <w:r w:rsidR="00D648D7" w:rsidRPr="008D0DD3">
              <w:rPr>
                <w:rFonts w:ascii="Garamond" w:hAnsi="Garamond" w:cs="Times New Roman"/>
                <w:sz w:val="20"/>
                <w:szCs w:val="22"/>
              </w:rPr>
              <w:t xml:space="preserve">llow students to reflect on, </w:t>
            </w:r>
            <w:r w:rsidR="00353E51" w:rsidRPr="008D0DD3">
              <w:rPr>
                <w:rFonts w:ascii="Garamond" w:hAnsi="Garamond" w:cs="Times New Roman"/>
                <w:sz w:val="20"/>
                <w:szCs w:val="22"/>
              </w:rPr>
              <w:t>evaluate</w:t>
            </w:r>
            <w:r w:rsidRPr="008D0DD3">
              <w:rPr>
                <w:rFonts w:ascii="Garamond" w:hAnsi="Garamond" w:cs="Times New Roman"/>
                <w:sz w:val="20"/>
                <w:szCs w:val="22"/>
              </w:rPr>
              <w:t>,</w:t>
            </w:r>
            <w:r w:rsidR="00353E51" w:rsidRPr="008D0DD3">
              <w:rPr>
                <w:rFonts w:ascii="Garamond" w:hAnsi="Garamond" w:cs="Times New Roman"/>
                <w:sz w:val="20"/>
                <w:szCs w:val="22"/>
              </w:rPr>
              <w:t xml:space="preserve"> </w:t>
            </w:r>
            <w:r w:rsidR="00D648D7" w:rsidRPr="008D0DD3">
              <w:rPr>
                <w:rFonts w:ascii="Garamond" w:hAnsi="Garamond" w:cs="Times New Roman"/>
                <w:sz w:val="20"/>
                <w:szCs w:val="22"/>
              </w:rPr>
              <w:t xml:space="preserve">and revise </w:t>
            </w:r>
            <w:r w:rsidR="00353E51" w:rsidRPr="008D0DD3">
              <w:rPr>
                <w:rFonts w:ascii="Garamond" w:hAnsi="Garamond" w:cs="Times New Roman"/>
                <w:sz w:val="20"/>
                <w:szCs w:val="22"/>
              </w:rPr>
              <w:t>their work?</w:t>
            </w:r>
          </w:p>
          <w:p w14:paraId="508DC673" w14:textId="23F3FD70" w:rsidR="00353E51" w:rsidRPr="008D0DD3" w:rsidRDefault="00BA5770" w:rsidP="00711BC0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80" w:hanging="180"/>
              <w:rPr>
                <w:rFonts w:ascii="Garamond" w:hAnsi="Garamond" w:cs="Times New Roman"/>
                <w:sz w:val="20"/>
                <w:szCs w:val="22"/>
              </w:rPr>
            </w:pPr>
            <w:r w:rsidRPr="008D0DD3">
              <w:rPr>
                <w:rFonts w:ascii="Garamond" w:hAnsi="Garamond" w:cs="Times New Roman"/>
                <w:sz w:val="20"/>
                <w:szCs w:val="22"/>
              </w:rPr>
              <w:t xml:space="preserve">How will instruction and tasks be </w:t>
            </w:r>
            <w:r w:rsidR="00353E51" w:rsidRPr="008D0DD3">
              <w:rPr>
                <w:rFonts w:ascii="Garamond" w:hAnsi="Garamond" w:cs="Times New Roman"/>
                <w:sz w:val="20"/>
                <w:szCs w:val="22"/>
              </w:rPr>
              <w:t xml:space="preserve">inclusive to the different needs, </w:t>
            </w:r>
            <w:r w:rsidR="00BD5493" w:rsidRPr="008D0DD3">
              <w:rPr>
                <w:rFonts w:ascii="Garamond" w:hAnsi="Garamond" w:cs="Times New Roman"/>
                <w:sz w:val="20"/>
                <w:szCs w:val="22"/>
              </w:rPr>
              <w:t xml:space="preserve">motivations/expectations, attitudes/beliefs, </w:t>
            </w:r>
            <w:r w:rsidR="00353E51" w:rsidRPr="008D0DD3">
              <w:rPr>
                <w:rFonts w:ascii="Garamond" w:hAnsi="Garamond" w:cs="Times New Roman"/>
                <w:sz w:val="20"/>
                <w:szCs w:val="22"/>
              </w:rPr>
              <w:t>and abilities of learners?</w:t>
            </w:r>
          </w:p>
        </w:tc>
        <w:tc>
          <w:tcPr>
            <w:tcW w:w="5598" w:type="dxa"/>
          </w:tcPr>
          <w:p w14:paraId="083071E0" w14:textId="5BA371AF" w:rsidR="00353E51" w:rsidRPr="00A6736A" w:rsidRDefault="00A6736A" w:rsidP="00A6736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 w:rsidRPr="00A6736A">
              <w:rPr>
                <w:rFonts w:ascii="Garamond" w:hAnsi="Garamond" w:cs="Times New Roman"/>
                <w:sz w:val="20"/>
                <w:szCs w:val="22"/>
              </w:rPr>
              <w:lastRenderedPageBreak/>
              <w:t>Process and content goals will be presented at the start of the unit</w:t>
            </w:r>
          </w:p>
          <w:p w14:paraId="47F81066" w14:textId="77777777" w:rsidR="00A6736A" w:rsidRDefault="00A6736A" w:rsidP="00A6736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>
              <w:rPr>
                <w:rFonts w:ascii="Garamond" w:hAnsi="Garamond" w:cs="Times New Roman"/>
                <w:sz w:val="20"/>
                <w:szCs w:val="22"/>
              </w:rPr>
              <w:t>Starting with general search functions students know, we will build to better search tools</w:t>
            </w:r>
          </w:p>
          <w:p w14:paraId="4862FABD" w14:textId="77777777" w:rsidR="00A6736A" w:rsidRDefault="00A6736A" w:rsidP="00A6736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>
              <w:rPr>
                <w:rFonts w:ascii="Garamond" w:hAnsi="Garamond" w:cs="Times New Roman"/>
                <w:sz w:val="20"/>
                <w:szCs w:val="22"/>
              </w:rPr>
              <w:lastRenderedPageBreak/>
              <w:t>Students will work together to generate search terms and bounce ideas off each other for what they learn</w:t>
            </w:r>
          </w:p>
          <w:p w14:paraId="04F6FAF9" w14:textId="77777777" w:rsidR="00D20B83" w:rsidRDefault="00D20B83" w:rsidP="00A6736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>
              <w:rPr>
                <w:rFonts w:ascii="Garamond" w:hAnsi="Garamond" w:cs="Times New Roman"/>
                <w:sz w:val="20"/>
                <w:szCs w:val="22"/>
              </w:rPr>
              <w:t>Keeping good Query Logs will reward students when they go back for “breadcrumbs”</w:t>
            </w:r>
          </w:p>
          <w:p w14:paraId="1206E512" w14:textId="77777777" w:rsidR="00A92873" w:rsidRDefault="00A92873" w:rsidP="00A6736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</w:p>
          <w:p w14:paraId="1D3C1148" w14:textId="77777777" w:rsidR="00A92873" w:rsidRDefault="00A92873" w:rsidP="00A6736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>
              <w:rPr>
                <w:rFonts w:ascii="Garamond" w:hAnsi="Garamond" w:cs="Times New Roman"/>
                <w:sz w:val="20"/>
                <w:szCs w:val="22"/>
              </w:rPr>
              <w:t xml:space="preserve">Query logging will lead to idea bouncing, class in the library will give access to </w:t>
            </w:r>
            <w:proofErr w:type="spellStart"/>
            <w:r>
              <w:rPr>
                <w:rFonts w:ascii="Garamond" w:hAnsi="Garamond" w:cs="Times New Roman"/>
                <w:sz w:val="20"/>
                <w:szCs w:val="22"/>
              </w:rPr>
              <w:t>Aditi</w:t>
            </w:r>
            <w:proofErr w:type="spellEnd"/>
            <w:r>
              <w:rPr>
                <w:rFonts w:ascii="Garamond" w:hAnsi="Garamond" w:cs="Times New Roman"/>
                <w:sz w:val="20"/>
                <w:szCs w:val="22"/>
              </w:rPr>
              <w:t xml:space="preserve"> for this information and continued throughout the course.</w:t>
            </w:r>
          </w:p>
          <w:p w14:paraId="49A675B3" w14:textId="77777777" w:rsidR="00E9509B" w:rsidRDefault="00E9509B" w:rsidP="00A6736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>
              <w:rPr>
                <w:rFonts w:ascii="Garamond" w:hAnsi="Garamond" w:cs="Times New Roman"/>
                <w:sz w:val="20"/>
                <w:szCs w:val="22"/>
              </w:rPr>
              <w:t>As students come together to write up hazard information, they will find the gaps in what they have written.</w:t>
            </w:r>
          </w:p>
          <w:p w14:paraId="6A02F767" w14:textId="11FE3B5B" w:rsidR="00E9509B" w:rsidRPr="00A6736A" w:rsidRDefault="00E9509B" w:rsidP="00A6736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2"/>
              </w:rPr>
            </w:pPr>
            <w:r>
              <w:rPr>
                <w:rFonts w:ascii="Garamond" w:hAnsi="Garamond" w:cs="Times New Roman"/>
                <w:sz w:val="20"/>
                <w:szCs w:val="22"/>
              </w:rPr>
              <w:t>Opportunities to work solo and together</w:t>
            </w:r>
          </w:p>
        </w:tc>
      </w:tr>
    </w:tbl>
    <w:p w14:paraId="5DEA9DC0" w14:textId="1299E243" w:rsidR="000328D6" w:rsidRDefault="000328D6">
      <w:pPr>
        <w:rPr>
          <w:rFonts w:ascii="Garamond" w:hAnsi="Garamond" w:cs="Times New Roman"/>
          <w:sz w:val="20"/>
          <w:szCs w:val="22"/>
        </w:rPr>
      </w:pPr>
    </w:p>
    <w:p w14:paraId="414F5BED" w14:textId="5BC0E4D9" w:rsidR="008D0DD3" w:rsidRPr="008D0DD3" w:rsidRDefault="008D0DD3">
      <w:pPr>
        <w:rPr>
          <w:rFonts w:ascii="Helvetica" w:eastAsia="Times New Roman" w:hAnsi="Helvetica" w:cs="Times New Roman"/>
          <w:sz w:val="32"/>
          <w:szCs w:val="30"/>
        </w:rPr>
      </w:pPr>
      <w:r>
        <w:rPr>
          <w:rFonts w:ascii="Garamond" w:hAnsi="Garamond" w:cs="Times New Roman"/>
          <w:sz w:val="20"/>
          <w:szCs w:val="22"/>
        </w:rPr>
        <w:t xml:space="preserve">This template is modified from a version created by the Tasmanian Department of Education using Wiggins and </w:t>
      </w:r>
      <w:proofErr w:type="spellStart"/>
      <w:r>
        <w:rPr>
          <w:rFonts w:ascii="Garamond" w:hAnsi="Garamond" w:cs="Times New Roman"/>
          <w:sz w:val="20"/>
          <w:szCs w:val="22"/>
        </w:rPr>
        <w:t>McTighe’s</w:t>
      </w:r>
      <w:proofErr w:type="spellEnd"/>
      <w:r>
        <w:rPr>
          <w:rFonts w:ascii="Garamond" w:hAnsi="Garamond" w:cs="Times New Roman"/>
          <w:sz w:val="20"/>
          <w:szCs w:val="22"/>
        </w:rPr>
        <w:t xml:space="preserve"> (2005) </w:t>
      </w:r>
      <w:r w:rsidRPr="008D0DD3">
        <w:rPr>
          <w:rFonts w:ascii="Garamond" w:hAnsi="Garamond" w:cs="Times New Roman"/>
          <w:i/>
          <w:sz w:val="20"/>
          <w:szCs w:val="22"/>
        </w:rPr>
        <w:t>Understanding by Design</w:t>
      </w:r>
      <w:r>
        <w:rPr>
          <w:rFonts w:ascii="Garamond" w:hAnsi="Garamond" w:cs="Times New Roman"/>
          <w:sz w:val="20"/>
          <w:szCs w:val="22"/>
        </w:rPr>
        <w:t xml:space="preserve">. </w:t>
      </w:r>
      <w:r w:rsidRPr="008D0DD3">
        <w:rPr>
          <w:rFonts w:ascii="Garamond" w:eastAsia="Times New Roman" w:hAnsi="Garamond" w:cs="Times New Roman"/>
          <w:sz w:val="20"/>
          <w:szCs w:val="30"/>
        </w:rPr>
        <w:t>https://www.wku.edu/library/dlps/infolit/documents/designing_lesson_plans_using_backward_design.pdf</w:t>
      </w:r>
    </w:p>
    <w:sectPr w:rsidR="008D0DD3" w:rsidRPr="008D0DD3" w:rsidSect="00711BC0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 B" w:date="2018-02-27T14:45:00Z" w:initials="HB">
    <w:p w14:paraId="54643BEA" w14:textId="77777777" w:rsidR="0030449D" w:rsidRDefault="0030449D" w:rsidP="00D75232">
      <w:pPr>
        <w:pStyle w:val="CommentText"/>
      </w:pPr>
      <w:r>
        <w:rPr>
          <w:rStyle w:val="CommentReference"/>
        </w:rPr>
        <w:annotationRef/>
      </w:r>
      <w:proofErr w:type="gramStart"/>
      <w:r>
        <w:t>e</w:t>
      </w:r>
      <w:proofErr w:type="gramEnd"/>
      <w:r>
        <w:t>.g. methylation of DNA based on bond polarity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8A8D9" w14:textId="77777777" w:rsidR="0030449D" w:rsidRDefault="0030449D" w:rsidP="00317B2D">
      <w:r>
        <w:separator/>
      </w:r>
    </w:p>
  </w:endnote>
  <w:endnote w:type="continuationSeparator" w:id="0">
    <w:p w14:paraId="5E114D02" w14:textId="77777777" w:rsidR="0030449D" w:rsidRDefault="0030449D" w:rsidP="003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ngla Sangam MN">
    <w:panose1 w:val="02000000000000000000"/>
    <w:charset w:val="00"/>
    <w:family w:val="auto"/>
    <w:pitch w:val="variable"/>
    <w:sig w:usb0="808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523C1" w14:textId="1CC358EC" w:rsidR="0030449D" w:rsidRPr="003D3086" w:rsidRDefault="0030449D" w:rsidP="008D0DD3">
    <w:pPr>
      <w:pStyle w:val="Footer"/>
      <w:rPr>
        <w:rFonts w:ascii="Bangla Sangam MN" w:hAnsi="Bangla Sangam MN"/>
        <w:sz w:val="22"/>
      </w:rPr>
    </w:pPr>
    <w:r w:rsidRPr="003D3086">
      <w:rPr>
        <w:rFonts w:ascii="Bangla Sangam MN" w:hAnsi="Bangla Sangam MN"/>
        <w:sz w:val="22"/>
      </w:rPr>
      <w:t>© 2015 The Regents of the University of California</w:t>
    </w:r>
    <w:r w:rsidRPr="003D3086">
      <w:rPr>
        <w:rFonts w:ascii="Bangla Sangam MN" w:hAnsi="Bangla Sangam MN"/>
        <w:sz w:val="22"/>
      </w:rPr>
      <w:tab/>
    </w:r>
    <w:r w:rsidRPr="003D3086">
      <w:rPr>
        <w:rStyle w:val="PageNumber"/>
        <w:rFonts w:ascii="Bangla Sangam MN" w:hAnsi="Bangla Sangam MN"/>
        <w:sz w:val="22"/>
      </w:rPr>
      <w:fldChar w:fldCharType="begin"/>
    </w:r>
    <w:r w:rsidRPr="003D3086">
      <w:rPr>
        <w:rStyle w:val="PageNumber"/>
        <w:rFonts w:ascii="Bangla Sangam MN" w:hAnsi="Bangla Sangam MN"/>
        <w:sz w:val="22"/>
      </w:rPr>
      <w:instrText xml:space="preserve"> PAGE </w:instrText>
    </w:r>
    <w:r w:rsidRPr="003D3086">
      <w:rPr>
        <w:rStyle w:val="PageNumber"/>
        <w:rFonts w:ascii="Bangla Sangam MN" w:hAnsi="Bangla Sangam MN"/>
        <w:sz w:val="22"/>
      </w:rPr>
      <w:fldChar w:fldCharType="separate"/>
    </w:r>
    <w:r w:rsidR="00CD3CD2">
      <w:rPr>
        <w:rStyle w:val="PageNumber"/>
        <w:rFonts w:ascii="Bangla Sangam MN" w:hAnsi="Bangla Sangam MN"/>
        <w:noProof/>
        <w:sz w:val="22"/>
      </w:rPr>
      <w:t>3</w:t>
    </w:r>
    <w:r w:rsidRPr="003D3086">
      <w:rPr>
        <w:rStyle w:val="PageNumber"/>
        <w:rFonts w:ascii="Bangla Sangam MN" w:hAnsi="Bangla Sangam MN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3E070" w14:textId="77777777" w:rsidR="0030449D" w:rsidRDefault="0030449D" w:rsidP="00317B2D">
      <w:r>
        <w:separator/>
      </w:r>
    </w:p>
  </w:footnote>
  <w:footnote w:type="continuationSeparator" w:id="0">
    <w:p w14:paraId="754B3FEE" w14:textId="77777777" w:rsidR="0030449D" w:rsidRDefault="0030449D" w:rsidP="00317B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2DCD9" w14:textId="123B1B07" w:rsidR="0030449D" w:rsidRPr="003D3086" w:rsidRDefault="0030449D" w:rsidP="008D0DD3">
    <w:pPr>
      <w:pStyle w:val="Header"/>
      <w:rPr>
        <w:rFonts w:ascii="Bangla Sangam MN" w:hAnsi="Bangla Sangam MN"/>
        <w:b/>
        <w:sz w:val="22"/>
      </w:rPr>
    </w:pPr>
    <w:r w:rsidRPr="003D3086">
      <w:rPr>
        <w:rFonts w:ascii="Bangla Sangam MN" w:hAnsi="Bangla Sangam MN"/>
        <w:b/>
        <w:noProof/>
        <w:sz w:val="22"/>
      </w:rPr>
      <w:drawing>
        <wp:anchor distT="0" distB="0" distL="114300" distR="114300" simplePos="0" relativeHeight="251659264" behindDoc="0" locked="0" layoutInCell="1" allowOverlap="1" wp14:anchorId="6A4F5815" wp14:editId="00F30329">
          <wp:simplePos x="0" y="0"/>
          <wp:positionH relativeFrom="column">
            <wp:posOffset>4637405</wp:posOffset>
          </wp:positionH>
          <wp:positionV relativeFrom="paragraph">
            <wp:posOffset>-67310</wp:posOffset>
          </wp:positionV>
          <wp:extent cx="1287145" cy="347345"/>
          <wp:effectExtent l="0" t="0" r="8255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c-horizontal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145" cy="347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086">
      <w:rPr>
        <w:rFonts w:ascii="Bangla Sangam MN" w:hAnsi="Bangla Sangam MN"/>
        <w:b/>
        <w:sz w:val="22"/>
      </w:rPr>
      <w:t xml:space="preserve">Faculty Learning Program: </w:t>
    </w:r>
    <w:r w:rsidRPr="003D3086">
      <w:rPr>
        <w:rFonts w:ascii="Garamond" w:hAnsi="Garamond"/>
        <w:b/>
        <w:i/>
        <w:sz w:val="22"/>
      </w:rPr>
      <w:t>Backwards Design Template</w:t>
    </w:r>
  </w:p>
  <w:p w14:paraId="6FFBC0A3" w14:textId="27EAA7C4" w:rsidR="0030449D" w:rsidRPr="008D0DD3" w:rsidRDefault="0030449D" w:rsidP="008D0D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37C76"/>
    <w:multiLevelType w:val="hybridMultilevel"/>
    <w:tmpl w:val="FA6C9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115118"/>
    <w:multiLevelType w:val="hybridMultilevel"/>
    <w:tmpl w:val="8AC87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A01BB"/>
    <w:multiLevelType w:val="hybridMultilevel"/>
    <w:tmpl w:val="E8F216C6"/>
    <w:lvl w:ilvl="0" w:tplc="DAD497B8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9189C"/>
    <w:multiLevelType w:val="hybridMultilevel"/>
    <w:tmpl w:val="7972A5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300CFA"/>
    <w:multiLevelType w:val="hybridMultilevel"/>
    <w:tmpl w:val="1390DF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283ABE"/>
    <w:multiLevelType w:val="hybridMultilevel"/>
    <w:tmpl w:val="EF96E24E"/>
    <w:lvl w:ilvl="0" w:tplc="B710539C">
      <w:start w:val="5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76CF3"/>
    <w:multiLevelType w:val="hybridMultilevel"/>
    <w:tmpl w:val="07B880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AED24A0"/>
    <w:multiLevelType w:val="hybridMultilevel"/>
    <w:tmpl w:val="682CF320"/>
    <w:lvl w:ilvl="0" w:tplc="37B2362A">
      <w:start w:val="5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830F3E"/>
    <w:multiLevelType w:val="hybridMultilevel"/>
    <w:tmpl w:val="030652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50"/>
    <w:rsid w:val="00007DFB"/>
    <w:rsid w:val="000103FF"/>
    <w:rsid w:val="000328D6"/>
    <w:rsid w:val="00041EEA"/>
    <w:rsid w:val="0024778A"/>
    <w:rsid w:val="00274C9C"/>
    <w:rsid w:val="002B424B"/>
    <w:rsid w:val="0030449D"/>
    <w:rsid w:val="00317B2D"/>
    <w:rsid w:val="00327CA0"/>
    <w:rsid w:val="00353E51"/>
    <w:rsid w:val="003D3086"/>
    <w:rsid w:val="00454AED"/>
    <w:rsid w:val="004E3EB3"/>
    <w:rsid w:val="00582D07"/>
    <w:rsid w:val="00711BC0"/>
    <w:rsid w:val="0081071F"/>
    <w:rsid w:val="00887DA7"/>
    <w:rsid w:val="008D0DD3"/>
    <w:rsid w:val="00984B1C"/>
    <w:rsid w:val="00990B9F"/>
    <w:rsid w:val="009A1385"/>
    <w:rsid w:val="009B3923"/>
    <w:rsid w:val="00A106D9"/>
    <w:rsid w:val="00A52650"/>
    <w:rsid w:val="00A6736A"/>
    <w:rsid w:val="00A92873"/>
    <w:rsid w:val="00AA2512"/>
    <w:rsid w:val="00AF273E"/>
    <w:rsid w:val="00BA5770"/>
    <w:rsid w:val="00BD5493"/>
    <w:rsid w:val="00CD3CD2"/>
    <w:rsid w:val="00CD48D1"/>
    <w:rsid w:val="00D077F2"/>
    <w:rsid w:val="00D20B83"/>
    <w:rsid w:val="00D648D7"/>
    <w:rsid w:val="00D75232"/>
    <w:rsid w:val="00E9509B"/>
    <w:rsid w:val="00EE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95B3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2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3E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B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B2D"/>
  </w:style>
  <w:style w:type="paragraph" w:styleId="Footer">
    <w:name w:val="footer"/>
    <w:basedOn w:val="Normal"/>
    <w:link w:val="FooterChar"/>
    <w:uiPriority w:val="99"/>
    <w:unhideWhenUsed/>
    <w:rsid w:val="00317B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B2D"/>
  </w:style>
  <w:style w:type="character" w:styleId="PageNumber">
    <w:name w:val="page number"/>
    <w:basedOn w:val="DefaultParagraphFont"/>
    <w:uiPriority w:val="99"/>
    <w:semiHidden/>
    <w:unhideWhenUsed/>
    <w:rsid w:val="008D0DD3"/>
  </w:style>
  <w:style w:type="character" w:styleId="CommentReference">
    <w:name w:val="annotation reference"/>
    <w:basedOn w:val="DefaultParagraphFont"/>
    <w:uiPriority w:val="99"/>
    <w:semiHidden/>
    <w:unhideWhenUsed/>
    <w:rsid w:val="00D7523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23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232"/>
  </w:style>
  <w:style w:type="paragraph" w:styleId="BalloonText">
    <w:name w:val="Balloon Text"/>
    <w:basedOn w:val="Normal"/>
    <w:link w:val="BalloonTextChar"/>
    <w:uiPriority w:val="99"/>
    <w:semiHidden/>
    <w:unhideWhenUsed/>
    <w:rsid w:val="00D752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23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2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3E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B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B2D"/>
  </w:style>
  <w:style w:type="paragraph" w:styleId="Footer">
    <w:name w:val="footer"/>
    <w:basedOn w:val="Normal"/>
    <w:link w:val="FooterChar"/>
    <w:uiPriority w:val="99"/>
    <w:unhideWhenUsed/>
    <w:rsid w:val="00317B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B2D"/>
  </w:style>
  <w:style w:type="character" w:styleId="PageNumber">
    <w:name w:val="page number"/>
    <w:basedOn w:val="DefaultParagraphFont"/>
    <w:uiPriority w:val="99"/>
    <w:semiHidden/>
    <w:unhideWhenUsed/>
    <w:rsid w:val="008D0DD3"/>
  </w:style>
  <w:style w:type="character" w:styleId="CommentReference">
    <w:name w:val="annotation reference"/>
    <w:basedOn w:val="DefaultParagraphFont"/>
    <w:uiPriority w:val="99"/>
    <w:semiHidden/>
    <w:unhideWhenUsed/>
    <w:rsid w:val="00D7523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23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232"/>
  </w:style>
  <w:style w:type="paragraph" w:styleId="BalloonText">
    <w:name w:val="Balloon Text"/>
    <w:basedOn w:val="Normal"/>
    <w:link w:val="BalloonTextChar"/>
    <w:uiPriority w:val="99"/>
    <w:semiHidden/>
    <w:unhideWhenUsed/>
    <w:rsid w:val="00D752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23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1283</Words>
  <Characters>7316</Characters>
  <Application>Microsoft Macintosh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Halversen</dc:creator>
  <cp:keywords/>
  <dc:description/>
  <cp:lastModifiedBy>H B</cp:lastModifiedBy>
  <cp:revision>9</cp:revision>
  <dcterms:created xsi:type="dcterms:W3CDTF">2018-02-27T19:29:00Z</dcterms:created>
  <dcterms:modified xsi:type="dcterms:W3CDTF">2018-02-28T00:43:00Z</dcterms:modified>
</cp:coreProperties>
</file>